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23478" w14:textId="15B96C2C" w:rsidR="00CD6458" w:rsidRPr="00F26B1C" w:rsidRDefault="00CD6458" w:rsidP="00CD645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</w:t>
      </w:r>
      <w:r w:rsidR="001B1A74">
        <w:rPr>
          <w:rFonts w:ascii="Arial" w:hAnsi="Arial" w:cs="Arial"/>
          <w:b/>
          <w:bCs/>
          <w:lang w:val="en-US"/>
        </w:rPr>
        <w:t>3</w:t>
      </w:r>
      <w:r w:rsidR="00FC5966">
        <w:rPr>
          <w:rFonts w:ascii="Arial" w:hAnsi="Arial" w:cs="Arial"/>
          <w:b/>
          <w:bCs/>
          <w:lang w:val="en-US"/>
        </w:rPr>
        <w:tab/>
      </w:r>
      <w:r w:rsidR="00FC5966">
        <w:rPr>
          <w:rFonts w:ascii="Arial" w:hAnsi="Arial" w:cs="Arial"/>
          <w:b/>
          <w:bCs/>
          <w:lang w:val="en-US"/>
        </w:rPr>
        <w:tab/>
      </w:r>
      <w:r w:rsidR="00FC5966">
        <w:rPr>
          <w:rFonts w:ascii="Arial" w:hAnsi="Arial" w:cs="Arial"/>
          <w:b/>
          <w:bCs/>
          <w:lang w:val="en-US"/>
        </w:rPr>
        <w:tab/>
      </w:r>
      <w:r w:rsidR="00FC596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EA3B98">
        <w:rPr>
          <w:rFonts w:ascii="Arial" w:hAnsi="Arial" w:cs="Arial"/>
          <w:b/>
          <w:bCs/>
          <w:lang w:val="en-US"/>
        </w:rPr>
        <w:t xml:space="preserve"> </w:t>
      </w:r>
      <w:r w:rsidR="00BE61E2" w:rsidRPr="00DA4245">
        <w:rPr>
          <w:rFonts w:ascii="Arial" w:hAnsi="Arial" w:cs="Arial"/>
          <w:b/>
          <w:bCs/>
          <w:lang w:val="en-US"/>
        </w:rPr>
        <w:t>R2-2308940</w:t>
      </w:r>
    </w:p>
    <w:p w14:paraId="27CAEAD4" w14:textId="0DB3F712" w:rsidR="00D92427" w:rsidRPr="00A20554" w:rsidRDefault="00CE6423" w:rsidP="00CD645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/>
        </w:rPr>
        <w:t>Toulouse</w:t>
      </w:r>
      <w:r w:rsidR="00CD6458" w:rsidRPr="00BD694A">
        <w:rPr>
          <w:rFonts w:ascii="Arial" w:hAnsi="Arial" w:cs="Arial"/>
          <w:b/>
          <w:bCs/>
          <w:lang w:val="en-US"/>
        </w:rPr>
        <w:t xml:space="preserve">, </w:t>
      </w:r>
      <w:r w:rsidR="00257194">
        <w:rPr>
          <w:rFonts w:ascii="Arial" w:hAnsi="Arial" w:cs="Arial"/>
          <w:b/>
          <w:bCs/>
          <w:lang w:val="en-US"/>
        </w:rPr>
        <w:t>France</w:t>
      </w:r>
      <w:r w:rsidR="00EE2A52">
        <w:rPr>
          <w:rFonts w:ascii="Arial" w:hAnsi="Arial" w:cs="Arial"/>
          <w:b/>
          <w:bCs/>
          <w:lang w:val="en-US"/>
        </w:rPr>
        <w:t>,</w:t>
      </w:r>
      <w:r w:rsidR="00CD6458" w:rsidRPr="00BD694A">
        <w:rPr>
          <w:rFonts w:ascii="Arial" w:hAnsi="Arial" w:cs="Arial"/>
          <w:b/>
          <w:bCs/>
          <w:lang w:val="en-US"/>
        </w:rPr>
        <w:t xml:space="preserve"> </w:t>
      </w:r>
      <w:r w:rsidR="00EC413B">
        <w:rPr>
          <w:rFonts w:ascii="Arial" w:hAnsi="Arial" w:cs="Arial"/>
          <w:b/>
          <w:bCs/>
          <w:lang w:val="en-US"/>
        </w:rPr>
        <w:t>21</w:t>
      </w:r>
      <w:r w:rsidR="00CD6458" w:rsidRPr="00BD694A">
        <w:rPr>
          <w:rFonts w:ascii="Arial" w:hAnsi="Arial" w:cs="Arial"/>
          <w:b/>
          <w:bCs/>
          <w:lang w:val="en-US"/>
        </w:rPr>
        <w:t>-</w:t>
      </w:r>
      <w:r w:rsidR="00EC413B">
        <w:rPr>
          <w:rFonts w:ascii="Arial" w:hAnsi="Arial" w:cs="Arial"/>
          <w:b/>
          <w:bCs/>
          <w:lang w:val="en-US"/>
        </w:rPr>
        <w:t>25</w:t>
      </w:r>
      <w:r w:rsidR="00EE2A52">
        <w:rPr>
          <w:rFonts w:ascii="Arial" w:hAnsi="Arial" w:cs="Arial"/>
          <w:b/>
          <w:bCs/>
          <w:lang w:val="en-US"/>
        </w:rPr>
        <w:t xml:space="preserve"> </w:t>
      </w:r>
      <w:r w:rsidR="00EE2A52">
        <w:rPr>
          <w:rFonts w:ascii="Arial" w:hAnsi="Arial" w:cs="Arial" w:hint="eastAsia"/>
          <w:b/>
          <w:bCs/>
          <w:lang w:val="en-US"/>
        </w:rPr>
        <w:t>A</w:t>
      </w:r>
      <w:r w:rsidR="00EE2A52">
        <w:rPr>
          <w:rFonts w:ascii="Arial" w:hAnsi="Arial" w:cs="Arial"/>
          <w:b/>
          <w:bCs/>
          <w:lang w:val="en-US"/>
        </w:rPr>
        <w:t>ug</w:t>
      </w:r>
      <w:r w:rsidR="00CD6458" w:rsidRPr="00BD694A">
        <w:rPr>
          <w:rFonts w:ascii="Arial" w:hAnsi="Arial" w:cs="Arial"/>
          <w:b/>
          <w:bCs/>
          <w:lang w:val="en-US"/>
        </w:rPr>
        <w:t>, 2023</w:t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08A4114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A7D91" w:rsidRPr="006A7D91">
        <w:rPr>
          <w:rFonts w:ascii="Arial" w:hAnsi="Arial" w:cs="Arial"/>
          <w:b/>
          <w:bCs/>
          <w:lang w:val="en-US" w:eastAsia="en-US"/>
        </w:rPr>
        <w:t>Discussion on RACH-less handover</w:t>
      </w:r>
    </w:p>
    <w:p w14:paraId="12450CE5" w14:textId="6FB07B99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F70BF" w:rsidRPr="000E088B">
        <w:rPr>
          <w:rFonts w:ascii="Arial" w:hAnsi="Arial" w:cs="Arial"/>
          <w:b/>
          <w:bCs/>
          <w:lang w:val="en-US" w:eastAsia="en-US"/>
        </w:rPr>
        <w:t>7.12.2.1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350DD266" w14:textId="59227C44" w:rsidR="00C87837" w:rsidRDefault="006F1FF6" w:rsidP="0024585D">
      <w:r>
        <w:t>According to the discussion</w:t>
      </w:r>
      <w:r w:rsidR="0099024F">
        <w:t xml:space="preserve"> on RACH-less solution</w:t>
      </w:r>
      <w:r>
        <w:t xml:space="preserve"> </w:t>
      </w:r>
      <w:r w:rsidR="00C87837">
        <w:t>in</w:t>
      </w:r>
      <w:r>
        <w:t xml:space="preserve"> the</w:t>
      </w:r>
      <w:r w:rsidR="00A60014">
        <w:t xml:space="preserve"> previous RAN2 meeting</w:t>
      </w:r>
      <w:r w:rsidR="00C87837">
        <w:t>s</w:t>
      </w:r>
      <w:r w:rsidR="00A60014">
        <w:t>,</w:t>
      </w:r>
      <w:r w:rsidR="0066586D">
        <w:t xml:space="preserve">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586D" w14:paraId="2243BA9F" w14:textId="77777777" w:rsidTr="0066586D">
        <w:tc>
          <w:tcPr>
            <w:tcW w:w="9855" w:type="dxa"/>
          </w:tcPr>
          <w:p w14:paraId="0B2D4846" w14:textId="522CF7B1" w:rsidR="00E1376F" w:rsidRDefault="00EF4DDF" w:rsidP="00EF4DDF">
            <w:r w:rsidRPr="00EF4DDF">
              <w:t>RAN2#</w:t>
            </w:r>
            <w:r w:rsidR="00956A22">
              <w:t>119 meeting agreements</w:t>
            </w:r>
            <w:r w:rsidR="00F94285">
              <w:t xml:space="preserve"> [1]</w:t>
            </w:r>
            <w:r w:rsidR="00BB4E3C">
              <w:t>:</w:t>
            </w:r>
          </w:p>
          <w:p w14:paraId="77375EFB" w14:textId="4E00CAF3" w:rsidR="00EF4DDF" w:rsidRPr="00BE2027" w:rsidRDefault="005B06CF" w:rsidP="00EF4DDF">
            <w:pPr>
              <w:pStyle w:val="ListParagraph"/>
              <w:numPr>
                <w:ilvl w:val="0"/>
                <w:numId w:val="30"/>
              </w:numPr>
              <w:ind w:firstLineChars="0"/>
            </w:pPr>
            <w:r w:rsidRPr="005B06CF">
              <w:rPr>
                <w:rFonts w:cs="Arial"/>
                <w:bCs/>
              </w:rPr>
              <w:t>R2 assumes RACH-less procedure may be considered for on-board RRC_CONNECTED UEs, which are to be handed over together with the mobile IAB-node (would depend also on the assumptions for UL synch).</w:t>
            </w:r>
          </w:p>
        </w:tc>
      </w:tr>
      <w:tr w:rsidR="00533815" w14:paraId="337067F1" w14:textId="77777777" w:rsidTr="0066586D">
        <w:tc>
          <w:tcPr>
            <w:tcW w:w="9855" w:type="dxa"/>
          </w:tcPr>
          <w:p w14:paraId="6A2ECCF6" w14:textId="2F2F1C0B" w:rsidR="00FA0AC2" w:rsidRDefault="00FA0AC2" w:rsidP="00FA0AC2">
            <w:r>
              <w:t>RAN2#121bis-e meeting agreements</w:t>
            </w:r>
            <w:r w:rsidR="00F94285">
              <w:t xml:space="preserve"> [2]</w:t>
            </w:r>
            <w:r>
              <w:t>:</w:t>
            </w:r>
          </w:p>
          <w:p w14:paraId="2079D96D" w14:textId="77777777" w:rsidR="00FA0AC2" w:rsidRDefault="00FA0AC2" w:rsidP="00FA0AC2">
            <w:pPr>
              <w:spacing w:before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Agreements on RACH-less handover:</w:t>
            </w:r>
          </w:p>
          <w:p w14:paraId="7D96FF30" w14:textId="77777777" w:rsidR="00FA0AC2" w:rsidRDefault="00FA0AC2" w:rsidP="00FA0AC2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RACH-less for </w:t>
            </w:r>
            <w:proofErr w:type="spellStart"/>
            <w:r>
              <w:rPr>
                <w:b w:val="0"/>
                <w:bCs/>
              </w:rPr>
              <w:t>mIAB</w:t>
            </w:r>
            <w:proofErr w:type="spellEnd"/>
            <w:r>
              <w:rPr>
                <w:b w:val="0"/>
                <w:bCs/>
              </w:rPr>
              <w:t xml:space="preserve"> scenario, if agreed in the end, will cover only the case of same-TA. </w:t>
            </w:r>
          </w:p>
          <w:p w14:paraId="24C8D76A" w14:textId="77777777" w:rsidR="00FA0AC2" w:rsidRDefault="00FA0AC2" w:rsidP="00FA0AC2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Feasibility of beam handling during RACH-less HO in the </w:t>
            </w:r>
            <w:proofErr w:type="spellStart"/>
            <w:r>
              <w:rPr>
                <w:b w:val="0"/>
                <w:bCs/>
              </w:rPr>
              <w:t>mIAB</w:t>
            </w:r>
            <w:proofErr w:type="spellEnd"/>
            <w:r>
              <w:rPr>
                <w:b w:val="0"/>
                <w:bCs/>
              </w:rPr>
              <w:t xml:space="preserve"> WI is FFS (and this need to be addressed for RACH-less to be supported for </w:t>
            </w:r>
            <w:proofErr w:type="spellStart"/>
            <w:r>
              <w:rPr>
                <w:b w:val="0"/>
                <w:bCs/>
              </w:rPr>
              <w:t>mIAB</w:t>
            </w:r>
            <w:proofErr w:type="spellEnd"/>
            <w:r>
              <w:rPr>
                <w:b w:val="0"/>
                <w:bCs/>
              </w:rPr>
              <w:t xml:space="preserve">). </w:t>
            </w:r>
          </w:p>
          <w:p w14:paraId="47FCC477" w14:textId="77777777" w:rsidR="00FA0AC2" w:rsidRDefault="00FA0AC2" w:rsidP="00FA0AC2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>RAN2 discuss further the following options to support beam operation for the first UL transmission/DL reception towards the target logical DU in RACH-less HO during DU migration:</w:t>
            </w:r>
          </w:p>
          <w:p w14:paraId="4709E398" w14:textId="77777777" w:rsidR="00FA0AC2" w:rsidRDefault="00FA0AC2" w:rsidP="00FA0AC2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Option 1: (Explicit approach) Explicit beam information is included in HO command. FFS the details. </w:t>
            </w:r>
          </w:p>
          <w:p w14:paraId="616D1A4E" w14:textId="77777777" w:rsidR="00FA0AC2" w:rsidRDefault="00FA0AC2" w:rsidP="00FA0AC2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>Option 2: (Implicit approach) UE re-uses the same beam status as in the source cell (the beam information is not carried explicitly in HO command).</w:t>
            </w:r>
          </w:p>
          <w:p w14:paraId="5AFCE880" w14:textId="3197053E" w:rsidR="00533815" w:rsidRDefault="00FA0AC2" w:rsidP="00FA0AC2">
            <w:r>
              <w:rPr>
                <w:bCs/>
              </w:rPr>
              <w:t xml:space="preserve">RACH-less HO with same TA with security key change is in scope for served UEs during </w:t>
            </w:r>
            <w:proofErr w:type="spellStart"/>
            <w:r>
              <w:rPr>
                <w:bCs/>
              </w:rPr>
              <w:t>mIAB</w:t>
            </w:r>
            <w:proofErr w:type="spellEnd"/>
            <w:r>
              <w:rPr>
                <w:bCs/>
              </w:rPr>
              <w:t xml:space="preserve"> DU migration. FFS UL grant and HO completion procedure in </w:t>
            </w:r>
            <w:proofErr w:type="spellStart"/>
            <w:r>
              <w:rPr>
                <w:bCs/>
              </w:rPr>
              <w:t>mIAB</w:t>
            </w:r>
            <w:proofErr w:type="spellEnd"/>
            <w:r>
              <w:rPr>
                <w:bCs/>
              </w:rPr>
              <w:t xml:space="preserve"> RACH-less HO.</w:t>
            </w:r>
          </w:p>
        </w:tc>
      </w:tr>
      <w:tr w:rsidR="009A1140" w14:paraId="7CBCE727" w14:textId="77777777" w:rsidTr="0066586D">
        <w:tc>
          <w:tcPr>
            <w:tcW w:w="9855" w:type="dxa"/>
          </w:tcPr>
          <w:p w14:paraId="5DD74274" w14:textId="25E480E3" w:rsidR="009A1140" w:rsidRDefault="002F5EFB" w:rsidP="0024585D">
            <w:r>
              <w:t>RAN2#122 meeting agreements</w:t>
            </w:r>
            <w:r w:rsidR="00F94285">
              <w:t xml:space="preserve"> [3]</w:t>
            </w:r>
            <w:r>
              <w:t>:</w:t>
            </w:r>
          </w:p>
          <w:p w14:paraId="261D31B6" w14:textId="77777777" w:rsidR="002F5EFB" w:rsidRDefault="002F5EFB" w:rsidP="002F5EFB">
            <w:pPr>
              <w:spacing w:before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Agreements on RACH-less handover:</w:t>
            </w:r>
          </w:p>
          <w:p w14:paraId="4908D73A" w14:textId="77777777" w:rsidR="002F5EFB" w:rsidRDefault="002F5EFB" w:rsidP="002F5EFB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>RAN2 think that to have a fast handover from UE point of view for legacy UEs it is important that the target cell is known to the UE (detected and measured).</w:t>
            </w:r>
          </w:p>
          <w:p w14:paraId="7335AA2D" w14:textId="77777777" w:rsidR="002F5EFB" w:rsidRDefault="002F5EFB" w:rsidP="002F5EFB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For RACH-less, if supported, there would need to be a beam indication (in RRC HO command), which seems feasible in this release from R2 perspective. R2 assumes that the network can know/select the beam, either from network </w:t>
            </w:r>
            <w:proofErr w:type="spellStart"/>
            <w:r>
              <w:rPr>
                <w:b w:val="0"/>
                <w:bCs/>
              </w:rPr>
              <w:t>impl</w:t>
            </w:r>
            <w:proofErr w:type="spellEnd"/>
            <w:r>
              <w:rPr>
                <w:b w:val="0"/>
                <w:bCs/>
              </w:rPr>
              <w:t xml:space="preserve"> specific knowledge or from UE measurement report (legacy report).</w:t>
            </w:r>
          </w:p>
          <w:p w14:paraId="6CCE85F1" w14:textId="77777777" w:rsidR="002F5EFB" w:rsidRDefault="002F5EFB" w:rsidP="002F5EFB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>for the UL grant and HO completion in RACH-less HO:</w:t>
            </w:r>
          </w:p>
          <w:p w14:paraId="49F569A8" w14:textId="77777777" w:rsidR="002F5EFB" w:rsidRDefault="002F5EFB" w:rsidP="002F5EFB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>Both type-1 configured grant and dynamic grant are supported</w:t>
            </w:r>
          </w:p>
          <w:p w14:paraId="66E33CA7" w14:textId="77777777" w:rsidR="002F5EFB" w:rsidRDefault="002F5EFB" w:rsidP="002F5EFB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FFS handling of supervision timer and when HO is considered successfully complete (expect to align with other WI). </w:t>
            </w:r>
          </w:p>
          <w:p w14:paraId="369ABEB7" w14:textId="77777777" w:rsidR="002F5EFB" w:rsidRDefault="002F5EFB" w:rsidP="002F5EFB">
            <w:pPr>
              <w:pStyle w:val="Agreement"/>
              <w:numPr>
                <w:ilvl w:val="0"/>
                <w:numId w:val="29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>Send LS to RAN3 to check whether there are issues / feasibility concerns.</w:t>
            </w:r>
          </w:p>
          <w:p w14:paraId="51426F83" w14:textId="110BF868" w:rsidR="002F5EFB" w:rsidRDefault="002F5EFB" w:rsidP="001E385F">
            <w:pPr>
              <w:pStyle w:val="Doc-title"/>
              <w:spacing w:before="120" w:after="120"/>
              <w:ind w:left="0" w:firstLine="0"/>
              <w:rPr>
                <w:lang w:eastAsia="ja-JP"/>
              </w:rPr>
            </w:pPr>
            <w:r>
              <w:rPr>
                <w:b/>
              </w:rPr>
              <w:t>Approved</w:t>
            </w:r>
            <w:r>
              <w:rPr>
                <w:bCs/>
              </w:rPr>
              <w:t>: LS</w:t>
            </w:r>
            <w:r>
              <w:t xml:space="preserve"> on UE RACH-less handover for mobile IAB to RAN3 in </w:t>
            </w:r>
            <w:hyperlink r:id="rId8" w:tooltip="C:UsersjohanOneDriveDokument3GPPtsg_ranWG2_RL2RAN2DocsR2-2306817.zip" w:history="1">
              <w:r>
                <w:rPr>
                  <w:rStyle w:val="Hyperlink"/>
                </w:rPr>
                <w:t>R2-2306817</w:t>
              </w:r>
            </w:hyperlink>
            <w:r>
              <w:tab/>
            </w:r>
          </w:p>
        </w:tc>
      </w:tr>
    </w:tbl>
    <w:p w14:paraId="76C87C17" w14:textId="0A593CD4" w:rsidR="004571AE" w:rsidRDefault="00B91626" w:rsidP="0024585D">
      <w:r>
        <w:lastRenderedPageBreak/>
        <w:t xml:space="preserve">In this contribution, we provide our understandings on the remaining issues for the </w:t>
      </w:r>
      <w:proofErr w:type="spellStart"/>
      <w:r>
        <w:t>mIAB</w:t>
      </w:r>
      <w:proofErr w:type="spellEnd"/>
      <w:r>
        <w:t xml:space="preserve"> RACH-less solution.</w:t>
      </w:r>
      <w:r w:rsidR="00A60014">
        <w:t xml:space="preserve"> 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2D277377" w14:textId="63231880" w:rsidR="009A598B" w:rsidRDefault="00182470" w:rsidP="00F2474D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ascii="Times New Roman" w:hAnsi="Times New Roman" w:hint="eastAsia"/>
          <w:lang w:eastAsia="zh-CN"/>
        </w:rPr>
        <w:t>RACH</w:t>
      </w:r>
      <w:r>
        <w:rPr>
          <w:rFonts w:ascii="Times New Roman" w:hAnsi="Times New Roman"/>
        </w:rPr>
        <w:t xml:space="preserve">-less </w:t>
      </w:r>
      <w:r>
        <w:rPr>
          <w:rFonts w:ascii="Times New Roman" w:hAnsi="Times New Roman"/>
          <w:lang w:eastAsia="zh-CN"/>
        </w:rPr>
        <w:t xml:space="preserve">handover </w:t>
      </w:r>
      <w:r w:rsidR="00F2474D">
        <w:rPr>
          <w:rFonts w:ascii="Times New Roman" w:hAnsi="Times New Roman"/>
          <w:lang w:eastAsia="zh-CN"/>
        </w:rPr>
        <w:t>in</w:t>
      </w:r>
      <w:r>
        <w:rPr>
          <w:rFonts w:ascii="Times New Roman" w:hAnsi="Times New Roman"/>
          <w:lang w:eastAsia="zh-CN"/>
        </w:rPr>
        <w:t xml:space="preserve"> </w:t>
      </w:r>
      <w:r w:rsidR="00AE779C">
        <w:rPr>
          <w:rFonts w:ascii="Times New Roman" w:hAnsi="Times New Roman"/>
          <w:lang w:eastAsia="zh-CN"/>
        </w:rPr>
        <w:t>m</w:t>
      </w:r>
      <w:r w:rsidR="00F2474D">
        <w:rPr>
          <w:rFonts w:ascii="Times New Roman" w:hAnsi="Times New Roman"/>
          <w:lang w:eastAsia="zh-CN"/>
        </w:rPr>
        <w:t xml:space="preserve">obile </w:t>
      </w:r>
      <w:r w:rsidR="00AE779C">
        <w:rPr>
          <w:rFonts w:ascii="Times New Roman" w:hAnsi="Times New Roman"/>
          <w:lang w:eastAsia="zh-CN"/>
        </w:rPr>
        <w:t>IAB</w:t>
      </w:r>
    </w:p>
    <w:p w14:paraId="1D5F60D4" w14:textId="3AD070A7" w:rsidR="009A598B" w:rsidRDefault="003364FE" w:rsidP="00D5393F">
      <w:pPr>
        <w:spacing w:afterLines="50" w:line="240" w:lineRule="auto"/>
        <w:jc w:val="left"/>
      </w:pPr>
      <w:r>
        <w:t>Since RAN2 agreed to “</w:t>
      </w:r>
      <w:r>
        <w:rPr>
          <w:bCs/>
        </w:rPr>
        <w:t>cover only the case of same-TA</w:t>
      </w:r>
      <w:r>
        <w:t xml:space="preserve">” for the RACH-less for </w:t>
      </w:r>
      <w:proofErr w:type="spellStart"/>
      <w:r>
        <w:t>mIAB</w:t>
      </w:r>
      <w:proofErr w:type="spellEnd"/>
      <w:r>
        <w:t xml:space="preserve"> scenario, then one may consider that the UE may be configured with multiple TAGs</w:t>
      </w:r>
      <w:r w:rsidR="00956D58">
        <w:t xml:space="preserve">, and the </w:t>
      </w:r>
      <w:r w:rsidR="008A1433">
        <w:t>IAB-</w:t>
      </w:r>
      <w:r w:rsidR="00954B05">
        <w:t>donor</w:t>
      </w:r>
      <w:r w:rsidR="008A1433">
        <w:t>-CU</w:t>
      </w:r>
      <w:r w:rsidR="00956D58">
        <w:t xml:space="preserve"> needs to indicate which </w:t>
      </w:r>
      <w:r w:rsidR="0064105C">
        <w:t xml:space="preserve">TAG’s </w:t>
      </w:r>
      <w:r w:rsidR="00956D58">
        <w:t xml:space="preserve">TA is used for the </w:t>
      </w:r>
      <w:r w:rsidR="00210C2A">
        <w:t>target cell</w:t>
      </w:r>
      <w:r w:rsidR="00FB457C">
        <w:t xml:space="preserve"> of the UE</w:t>
      </w:r>
      <w:r w:rsidR="00210C2A">
        <w:t>. However</w:t>
      </w:r>
      <w:r w:rsidR="00C132C3">
        <w:t>,</w:t>
      </w:r>
      <w:r w:rsidR="00422149">
        <w:t xml:space="preserve"> the RACH-less for </w:t>
      </w:r>
      <w:proofErr w:type="spellStart"/>
      <w:r w:rsidR="00422149">
        <w:t>mIAB</w:t>
      </w:r>
      <w:proofErr w:type="spellEnd"/>
      <w:r w:rsidR="00422149">
        <w:t xml:space="preserve"> is “</w:t>
      </w:r>
      <w:r w:rsidR="00422149" w:rsidRPr="005B06CF">
        <w:rPr>
          <w:rFonts w:cs="Arial"/>
          <w:bCs/>
        </w:rPr>
        <w:t>for on-board RRC_CONNECTED UEs</w:t>
      </w:r>
      <w:r w:rsidR="00422149">
        <w:t>”</w:t>
      </w:r>
      <w:r w:rsidR="00E45CF3">
        <w:t xml:space="preserve">, there seems no clear use case </w:t>
      </w:r>
      <w:r w:rsidR="007017A7">
        <w:t>“</w:t>
      </w:r>
      <w:r w:rsidR="007017A7" w:rsidRPr="005B06CF">
        <w:rPr>
          <w:rFonts w:cs="Arial"/>
          <w:bCs/>
        </w:rPr>
        <w:t>for on-board RRC_CONNECTED UEs</w:t>
      </w:r>
      <w:r w:rsidR="007017A7">
        <w:t>”</w:t>
      </w:r>
      <w:r w:rsidR="00422149">
        <w:t xml:space="preserve"> </w:t>
      </w:r>
      <w:r w:rsidR="00A064D2">
        <w:t>configured with multiple TAGs</w:t>
      </w:r>
      <w:r w:rsidR="00C132C3">
        <w:t xml:space="preserve">. Thus, we consider that no TAG </w:t>
      </w:r>
      <w:r w:rsidR="00D23C9B">
        <w:t xml:space="preserve">ID </w:t>
      </w:r>
      <w:r w:rsidR="00C132C3">
        <w:t>needs to be indicated to the UE</w:t>
      </w:r>
      <w:r w:rsidR="003B1277">
        <w:t>.</w:t>
      </w:r>
      <w:r w:rsidR="006F05A7">
        <w:t xml:space="preserve"> The UE can always use the TA of the PTAG</w:t>
      </w:r>
    </w:p>
    <w:p w14:paraId="46ABB0B3" w14:textId="7AFB9FDB" w:rsidR="003B1277" w:rsidRPr="00813FBA" w:rsidRDefault="003B1277" w:rsidP="00D5393F">
      <w:pPr>
        <w:spacing w:afterLines="50" w:line="240" w:lineRule="auto"/>
        <w:jc w:val="left"/>
        <w:rPr>
          <w:b/>
          <w:bCs/>
        </w:rPr>
      </w:pPr>
      <w:r w:rsidRPr="00813FBA">
        <w:rPr>
          <w:b/>
          <w:bCs/>
        </w:rPr>
        <w:t xml:space="preserve">Observation 1: </w:t>
      </w:r>
      <w:r w:rsidR="003B1B6C" w:rsidRPr="00813FBA">
        <w:rPr>
          <w:b/>
          <w:bCs/>
        </w:rPr>
        <w:t>T</w:t>
      </w:r>
      <w:r w:rsidR="00FA526D" w:rsidRPr="00813FBA">
        <w:rPr>
          <w:b/>
          <w:bCs/>
        </w:rPr>
        <w:t xml:space="preserve">here </w:t>
      </w:r>
      <w:r w:rsidR="003B1B6C" w:rsidRPr="00813FBA">
        <w:rPr>
          <w:b/>
          <w:bCs/>
        </w:rPr>
        <w:t>is</w:t>
      </w:r>
      <w:r w:rsidR="00FA526D" w:rsidRPr="00813FBA">
        <w:rPr>
          <w:b/>
          <w:bCs/>
        </w:rPr>
        <w:t xml:space="preserve"> no clear use case </w:t>
      </w:r>
      <w:r w:rsidR="00F016ED" w:rsidRPr="00813FBA">
        <w:rPr>
          <w:b/>
          <w:bCs/>
        </w:rPr>
        <w:t xml:space="preserve">that </w:t>
      </w:r>
      <w:r w:rsidR="00913FF0" w:rsidRPr="00813FBA">
        <w:rPr>
          <w:b/>
          <w:bCs/>
        </w:rPr>
        <w:t xml:space="preserve">the </w:t>
      </w:r>
      <w:r w:rsidR="00FA526D" w:rsidRPr="00813FBA">
        <w:rPr>
          <w:rFonts w:cs="Arial"/>
          <w:b/>
          <w:bCs/>
        </w:rPr>
        <w:t>on-board RRC_CONNECTED UE</w:t>
      </w:r>
      <w:r w:rsidR="00F016ED" w:rsidRPr="00813FBA">
        <w:rPr>
          <w:rFonts w:cs="Arial"/>
          <w:b/>
          <w:bCs/>
        </w:rPr>
        <w:t xml:space="preserve"> is</w:t>
      </w:r>
      <w:r w:rsidR="00FA526D" w:rsidRPr="00813FBA">
        <w:rPr>
          <w:b/>
          <w:bCs/>
        </w:rPr>
        <w:t xml:space="preserve"> configured with multiple TAGs</w:t>
      </w:r>
      <w:r w:rsidR="00813FBA" w:rsidRPr="00813FBA">
        <w:rPr>
          <w:b/>
          <w:bCs/>
        </w:rPr>
        <w:t>.</w:t>
      </w:r>
    </w:p>
    <w:p w14:paraId="4791138E" w14:textId="7E81A823" w:rsidR="003E78FB" w:rsidRDefault="00E93E66" w:rsidP="00D5393F">
      <w:pPr>
        <w:spacing w:afterLines="50" w:line="240" w:lineRule="auto"/>
        <w:jc w:val="left"/>
      </w:pPr>
      <w:r>
        <w:t>Unlike LTM which uses the LTM Cell Switch MAC CE</w:t>
      </w:r>
      <w:r w:rsidR="00026A7F">
        <w:t xml:space="preserve"> to indicate</w:t>
      </w:r>
      <w:r w:rsidR="0040208E">
        <w:t xml:space="preserve"> the TA for the target cell</w:t>
      </w:r>
      <w:r>
        <w:t xml:space="preserve">, </w:t>
      </w:r>
      <w:r w:rsidR="008D71F1">
        <w:t xml:space="preserve">the RACH-less solution for </w:t>
      </w:r>
      <w:proofErr w:type="spellStart"/>
      <w:r w:rsidR="008D71F1">
        <w:t>mIAB</w:t>
      </w:r>
      <w:proofErr w:type="spellEnd"/>
      <w:r w:rsidR="008D71F1">
        <w:t xml:space="preserve"> is </w:t>
      </w:r>
      <w:r w:rsidR="00A00031">
        <w:t xml:space="preserve">not </w:t>
      </w:r>
      <w:r w:rsidR="008D71F1">
        <w:t>for the UE configured with multiple candidate configuration</w:t>
      </w:r>
      <w:r w:rsidR="009474C8">
        <w:t>s</w:t>
      </w:r>
      <w:r w:rsidR="008D71F1">
        <w:t xml:space="preserve"> of target cells</w:t>
      </w:r>
      <w:r w:rsidR="00A00031">
        <w:t xml:space="preserve"> (</w:t>
      </w:r>
      <w:proofErr w:type="gramStart"/>
      <w:r w:rsidR="00A00031">
        <w:t>i.e.</w:t>
      </w:r>
      <w:proofErr w:type="gramEnd"/>
      <w:r w:rsidR="00A00031">
        <w:t xml:space="preserve"> not for LTM)</w:t>
      </w:r>
      <w:r w:rsidR="008D71F1">
        <w:t>.</w:t>
      </w:r>
      <w:r w:rsidR="00760968">
        <w:t xml:space="preserve"> Thus</w:t>
      </w:r>
      <w:r w:rsidR="00631943">
        <w:t>,</w:t>
      </w:r>
      <w:r w:rsidR="00760968">
        <w:t xml:space="preserve"> we think that the handover command of the </w:t>
      </w:r>
      <w:proofErr w:type="spellStart"/>
      <w:r w:rsidR="00760968" w:rsidRPr="00E95EDE">
        <w:rPr>
          <w:i/>
          <w:iCs/>
        </w:rPr>
        <w:t>RRCReconfiguration</w:t>
      </w:r>
      <w:proofErr w:type="spellEnd"/>
      <w:r w:rsidR="00760968">
        <w:t xml:space="preserve"> message</w:t>
      </w:r>
      <w:r w:rsidR="0046755B">
        <w:t xml:space="preserve"> can </w:t>
      </w:r>
      <w:r w:rsidR="009C2EA3">
        <w:t>indicate</w:t>
      </w:r>
      <w:r w:rsidR="0046755B">
        <w:t xml:space="preserve"> the UE to reuse the TA of the source PTAG.</w:t>
      </w:r>
    </w:p>
    <w:p w14:paraId="253BB8F2" w14:textId="559B5D13" w:rsidR="00DE73B8" w:rsidRDefault="00DE73B8" w:rsidP="00D5393F">
      <w:pPr>
        <w:spacing w:afterLines="50" w:line="240" w:lineRule="auto"/>
        <w:jc w:val="left"/>
      </w:pPr>
      <w:r>
        <w:t xml:space="preserve">Considering the use case of the </w:t>
      </w:r>
      <w:r w:rsidR="0029339E" w:rsidRPr="005B06CF">
        <w:rPr>
          <w:rFonts w:cs="Arial"/>
          <w:bCs/>
        </w:rPr>
        <w:t>on-board RRC_CONNECTED UEs</w:t>
      </w:r>
      <w:r w:rsidR="009C2EA3">
        <w:rPr>
          <w:rFonts w:cs="Arial"/>
          <w:bCs/>
        </w:rPr>
        <w:t xml:space="preserve"> with very short transmission range to the </w:t>
      </w:r>
      <w:r w:rsidR="00291E38" w:rsidRPr="00291E38">
        <w:rPr>
          <w:rFonts w:cs="Arial"/>
          <w:bCs/>
        </w:rPr>
        <w:t>vehicle</w:t>
      </w:r>
      <w:r w:rsidR="0029339E">
        <w:rPr>
          <w:rFonts w:cs="Arial"/>
          <w:bCs/>
        </w:rPr>
        <w:t>, it is common that the UE would use TA=0 for uplink transmission. Then we t</w:t>
      </w:r>
      <w:r w:rsidR="0029339E" w:rsidRPr="0029339E">
        <w:rPr>
          <w:rFonts w:cs="Arial"/>
          <w:bCs/>
        </w:rPr>
        <w:t xml:space="preserve">hink that the </w:t>
      </w:r>
      <w:r w:rsidR="0029339E" w:rsidRPr="0029339E">
        <w:rPr>
          <w:bCs/>
        </w:rPr>
        <w:t>RRC HO command</w:t>
      </w:r>
      <w:r w:rsidR="0029339E" w:rsidRPr="0029339E">
        <w:rPr>
          <w:bCs/>
        </w:rPr>
        <w:t xml:space="preserve"> should also </w:t>
      </w:r>
      <w:r w:rsidR="0029339E">
        <w:rPr>
          <w:bCs/>
        </w:rPr>
        <w:t>be able to indicate the TA=0 used for the target cell.</w:t>
      </w:r>
    </w:p>
    <w:p w14:paraId="5DBAD98D" w14:textId="788FD5B6" w:rsidR="00331D7D" w:rsidRDefault="00D32DBC" w:rsidP="00D5393F">
      <w:pPr>
        <w:spacing w:afterLines="50" w:line="240" w:lineRule="auto"/>
        <w:jc w:val="left"/>
        <w:rPr>
          <w:b/>
          <w:bCs/>
        </w:rPr>
      </w:pPr>
      <w:r w:rsidRPr="00804598">
        <w:rPr>
          <w:b/>
          <w:bCs/>
        </w:rPr>
        <w:t xml:space="preserve">Proposal 1: RRC HO command indicates </w:t>
      </w:r>
      <w:r w:rsidR="002D7247">
        <w:rPr>
          <w:b/>
          <w:bCs/>
        </w:rPr>
        <w:t>whether TA=0 or</w:t>
      </w:r>
      <w:r w:rsidR="0090663B" w:rsidRPr="00804598">
        <w:rPr>
          <w:b/>
          <w:bCs/>
        </w:rPr>
        <w:t xml:space="preserve"> </w:t>
      </w:r>
      <w:r w:rsidR="00643F81" w:rsidRPr="00804598">
        <w:rPr>
          <w:b/>
          <w:bCs/>
        </w:rPr>
        <w:t>the TA of the source PTAG</w:t>
      </w:r>
      <w:r w:rsidR="00643F81" w:rsidRPr="00804598">
        <w:rPr>
          <w:b/>
          <w:bCs/>
        </w:rPr>
        <w:t xml:space="preserve"> is reused for the target PTAG.</w:t>
      </w:r>
    </w:p>
    <w:p w14:paraId="410698A2" w14:textId="1BD7236E" w:rsidR="00A00175" w:rsidRDefault="00A00175" w:rsidP="00D5393F">
      <w:pPr>
        <w:spacing w:afterLines="50" w:line="240" w:lineRule="auto"/>
        <w:jc w:val="left"/>
      </w:pPr>
      <w:r w:rsidRPr="00A00175">
        <w:t>R</w:t>
      </w:r>
      <w:r>
        <w:t>egarding the completion confirmation of the RACH-less solution, it seems that the RACH-less for NTN and the RACH-less for LTM would have different solutions.</w:t>
      </w:r>
      <w:r w:rsidR="00EC4AD2">
        <w:t xml:space="preserve"> Since the discussion for the LTM is still ongoing </w:t>
      </w:r>
      <w:r w:rsidR="00360DCD">
        <w:t>for</w:t>
      </w:r>
      <w:r w:rsidR="00EC4AD2">
        <w:t xml:space="preserve"> the</w:t>
      </w:r>
      <w:r w:rsidR="00EC4AD2" w:rsidRPr="00EC4AD2">
        <w:t xml:space="preserve"> </w:t>
      </w:r>
      <w:r w:rsidR="00EC4AD2">
        <w:t>completion confirmation of the RACH-less solution</w:t>
      </w:r>
      <w:r w:rsidR="002334FA">
        <w:t>, we thi</w:t>
      </w:r>
      <w:r w:rsidR="00FD3829">
        <w:t xml:space="preserve">nk that </w:t>
      </w:r>
      <w:r w:rsidR="00FD3829">
        <w:t>the completion confirmation of the RACH-less solution</w:t>
      </w:r>
      <w:r w:rsidR="00EC4AD2">
        <w:t xml:space="preserve"> </w:t>
      </w:r>
      <w:r w:rsidR="00902F2E">
        <w:t xml:space="preserve">for </w:t>
      </w:r>
      <w:proofErr w:type="spellStart"/>
      <w:r w:rsidR="00902F2E">
        <w:t>mIAB</w:t>
      </w:r>
      <w:proofErr w:type="spellEnd"/>
      <w:r w:rsidR="00902F2E">
        <w:t xml:space="preserve"> can wait a bit to align with the conclusion made in other items.</w:t>
      </w:r>
    </w:p>
    <w:p w14:paraId="2776E16B" w14:textId="6CC3E61A" w:rsidR="00902F2E" w:rsidRPr="00541797" w:rsidRDefault="00902F2E" w:rsidP="00D5393F">
      <w:pPr>
        <w:spacing w:afterLines="50" w:line="240" w:lineRule="auto"/>
        <w:jc w:val="left"/>
        <w:rPr>
          <w:b/>
          <w:bCs/>
        </w:rPr>
      </w:pPr>
      <w:r w:rsidRPr="00541797">
        <w:rPr>
          <w:b/>
          <w:bCs/>
        </w:rPr>
        <w:t xml:space="preserve">Observation 2: </w:t>
      </w:r>
      <w:r w:rsidR="00535836" w:rsidRPr="00541797">
        <w:rPr>
          <w:b/>
          <w:bCs/>
        </w:rPr>
        <w:t>T</w:t>
      </w:r>
      <w:r w:rsidR="00535836" w:rsidRPr="00541797">
        <w:rPr>
          <w:b/>
          <w:bCs/>
        </w:rPr>
        <w:t>he completion confirmation</w:t>
      </w:r>
      <w:r w:rsidR="00FE6D7B">
        <w:rPr>
          <w:b/>
          <w:bCs/>
        </w:rPr>
        <w:t xml:space="preserve"> </w:t>
      </w:r>
      <w:proofErr w:type="spellStart"/>
      <w:r w:rsidR="00FE6D7B">
        <w:rPr>
          <w:b/>
          <w:bCs/>
        </w:rPr>
        <w:t>signaling</w:t>
      </w:r>
      <w:proofErr w:type="spellEnd"/>
      <w:r w:rsidR="00535836" w:rsidRPr="00541797">
        <w:rPr>
          <w:b/>
          <w:bCs/>
        </w:rPr>
        <w:t xml:space="preserve"> of the RACH-less solution for </w:t>
      </w:r>
      <w:proofErr w:type="spellStart"/>
      <w:r w:rsidR="00535836" w:rsidRPr="00541797">
        <w:rPr>
          <w:b/>
          <w:bCs/>
        </w:rPr>
        <w:t>mIAB</w:t>
      </w:r>
      <w:proofErr w:type="spellEnd"/>
      <w:r w:rsidR="00535836" w:rsidRPr="00541797">
        <w:rPr>
          <w:b/>
          <w:bCs/>
        </w:rPr>
        <w:t xml:space="preserve"> can wait for the </w:t>
      </w:r>
      <w:r w:rsidR="008C19DF" w:rsidRPr="00541797">
        <w:rPr>
          <w:b/>
          <w:bCs/>
        </w:rPr>
        <w:t>conclusion made in other items</w:t>
      </w:r>
      <w:r w:rsidR="00033B48" w:rsidRPr="00541797">
        <w:rPr>
          <w:b/>
          <w:bCs/>
        </w:rPr>
        <w:t xml:space="preserve">, </w:t>
      </w:r>
      <w:proofErr w:type="gramStart"/>
      <w:r w:rsidR="00033B48" w:rsidRPr="00541797">
        <w:rPr>
          <w:b/>
          <w:bCs/>
        </w:rPr>
        <w:t>i.e.</w:t>
      </w:r>
      <w:proofErr w:type="gramEnd"/>
      <w:r w:rsidR="00033B48" w:rsidRPr="00541797">
        <w:rPr>
          <w:b/>
          <w:bCs/>
        </w:rPr>
        <w:t xml:space="preserve"> NTN and LTM.</w:t>
      </w:r>
    </w:p>
    <w:p w14:paraId="7E2BF1C5" w14:textId="2506F03C" w:rsidR="00E93E66" w:rsidRDefault="00945ECB" w:rsidP="00D5393F">
      <w:pPr>
        <w:spacing w:afterLines="50" w:line="240" w:lineRule="auto"/>
        <w:jc w:val="left"/>
      </w:pPr>
      <w:r>
        <w:t xml:space="preserve">Regarding the supervision timer for the RACH-less solution, we think that </w:t>
      </w:r>
      <w:r w:rsidR="002353CD">
        <w:t xml:space="preserve">the T304 can be reused, as the starting condition for the supervision timer for the RACH-less solution for </w:t>
      </w:r>
      <w:proofErr w:type="spellStart"/>
      <w:r w:rsidR="002353CD">
        <w:t>mIAB</w:t>
      </w:r>
      <w:proofErr w:type="spellEnd"/>
      <w:r w:rsidR="002353CD">
        <w:t xml:space="preserve"> is different from the </w:t>
      </w:r>
      <w:r w:rsidR="005F73DF">
        <w:t xml:space="preserve">starting condition for the supervision timer for the RACH-less solution for </w:t>
      </w:r>
      <w:r w:rsidR="007011C7">
        <w:t xml:space="preserve">LTM, which starts at the reception the LTM Cell </w:t>
      </w:r>
      <w:r w:rsidR="00333581">
        <w:t>Switch</w:t>
      </w:r>
      <w:r w:rsidR="007011C7">
        <w:t xml:space="preserve"> MAC CE.</w:t>
      </w:r>
    </w:p>
    <w:p w14:paraId="163AFF9F" w14:textId="3C0DF44E" w:rsidR="00CE6864" w:rsidRPr="00F12BC5" w:rsidRDefault="00CE6864" w:rsidP="00D5393F">
      <w:pPr>
        <w:spacing w:afterLines="50" w:line="240" w:lineRule="auto"/>
        <w:jc w:val="left"/>
        <w:rPr>
          <w:b/>
          <w:bCs/>
        </w:rPr>
      </w:pPr>
      <w:r w:rsidRPr="00F12BC5">
        <w:rPr>
          <w:b/>
          <w:bCs/>
        </w:rPr>
        <w:t>Proposal 2: T304</w:t>
      </w:r>
      <w:r w:rsidR="001D2737" w:rsidRPr="00F12BC5">
        <w:rPr>
          <w:b/>
          <w:bCs/>
        </w:rPr>
        <w:t xml:space="preserve"> is reused to supervise the RACH-less </w:t>
      </w:r>
      <w:r w:rsidR="002101E2" w:rsidRPr="00F12BC5">
        <w:rPr>
          <w:b/>
          <w:bCs/>
        </w:rPr>
        <w:t xml:space="preserve">of </w:t>
      </w:r>
      <w:proofErr w:type="spellStart"/>
      <w:r w:rsidR="002101E2" w:rsidRPr="00F12BC5">
        <w:rPr>
          <w:b/>
          <w:bCs/>
        </w:rPr>
        <w:t>mIAB</w:t>
      </w:r>
      <w:proofErr w:type="spellEnd"/>
      <w:r w:rsidR="002101E2" w:rsidRPr="00F12BC5">
        <w:rPr>
          <w:b/>
          <w:bCs/>
        </w:rPr>
        <w:t>.</w:t>
      </w:r>
    </w:p>
    <w:p w14:paraId="675AF6C9" w14:textId="5CDA250E" w:rsidR="00CC40B2" w:rsidRDefault="00F12BC5" w:rsidP="00D5393F">
      <w:pPr>
        <w:spacing w:afterLines="50" w:line="240" w:lineRule="auto"/>
        <w:jc w:val="left"/>
      </w:pPr>
      <w:r>
        <w:t xml:space="preserve">Regarding the stop condition of the </w:t>
      </w:r>
      <w:r w:rsidR="00C947E7">
        <w:t>supervision</w:t>
      </w:r>
      <w:r>
        <w:t xml:space="preserve"> timer of RACH-less for </w:t>
      </w:r>
      <w:proofErr w:type="spellStart"/>
      <w:r>
        <w:t>mIAB</w:t>
      </w:r>
      <w:proofErr w:type="spellEnd"/>
      <w:r>
        <w:t>,</w:t>
      </w:r>
      <w:r w:rsidR="00774D18">
        <w:t xml:space="preserve"> we think that the UE can stop the </w:t>
      </w:r>
      <w:r w:rsidR="00A31E9C">
        <w:t>supervision timer of RACH-less</w:t>
      </w:r>
      <w:r w:rsidR="00A31E9C">
        <w:t xml:space="preserve"> for </w:t>
      </w:r>
      <w:proofErr w:type="spellStart"/>
      <w:r w:rsidR="00A31E9C">
        <w:t>mIAB</w:t>
      </w:r>
      <w:proofErr w:type="spellEnd"/>
      <w:r w:rsidR="00A31E9C">
        <w:t xml:space="preserve">, when </w:t>
      </w:r>
      <w:r w:rsidR="00F16C80">
        <w:t>the UE rec</w:t>
      </w:r>
      <w:r w:rsidR="00F16C80" w:rsidRPr="00F16C80">
        <w:t>eives t</w:t>
      </w:r>
      <w:r w:rsidR="004722F7" w:rsidRPr="00F16C80">
        <w:t xml:space="preserve">he completion confirmation of the RACH-less solution for </w:t>
      </w:r>
      <w:proofErr w:type="spellStart"/>
      <w:r w:rsidR="004722F7" w:rsidRPr="00F16C80">
        <w:t>mIAB</w:t>
      </w:r>
      <w:proofErr w:type="spellEnd"/>
      <w:r w:rsidR="00F16C80" w:rsidRPr="00F16C80">
        <w:t>.</w:t>
      </w:r>
    </w:p>
    <w:p w14:paraId="37CC71CA" w14:textId="6F3651D0" w:rsidR="00DB0E1C" w:rsidRPr="00EE7ABE" w:rsidRDefault="00DB0E1C" w:rsidP="00D5393F">
      <w:pPr>
        <w:spacing w:afterLines="50" w:line="240" w:lineRule="auto"/>
        <w:jc w:val="left"/>
        <w:rPr>
          <w:b/>
          <w:bCs/>
        </w:rPr>
      </w:pPr>
      <w:r w:rsidRPr="00EE7ABE">
        <w:rPr>
          <w:b/>
          <w:bCs/>
        </w:rPr>
        <w:t>Proposal 3:</w:t>
      </w:r>
      <w:r w:rsidR="00602095" w:rsidRPr="00EE7ABE">
        <w:rPr>
          <w:b/>
          <w:bCs/>
        </w:rPr>
        <w:t xml:space="preserve"> T304</w:t>
      </w:r>
      <w:r w:rsidR="00A20E45">
        <w:rPr>
          <w:b/>
          <w:bCs/>
        </w:rPr>
        <w:t xml:space="preserve"> for </w:t>
      </w:r>
      <w:proofErr w:type="spellStart"/>
      <w:r w:rsidR="00A20E45">
        <w:rPr>
          <w:b/>
          <w:bCs/>
        </w:rPr>
        <w:t>mIAB</w:t>
      </w:r>
      <w:proofErr w:type="spellEnd"/>
      <w:r w:rsidR="00A20E45">
        <w:rPr>
          <w:b/>
          <w:bCs/>
        </w:rPr>
        <w:t xml:space="preserve"> RACH-less</w:t>
      </w:r>
      <w:r w:rsidR="00602095" w:rsidRPr="00EE7ABE">
        <w:rPr>
          <w:b/>
          <w:bCs/>
        </w:rPr>
        <w:t xml:space="preserve"> is stopped </w:t>
      </w:r>
      <w:r w:rsidR="00602095" w:rsidRPr="00EE7ABE">
        <w:rPr>
          <w:b/>
          <w:bCs/>
        </w:rPr>
        <w:t xml:space="preserve">when the UE receives the completion confirmation of </w:t>
      </w:r>
      <w:proofErr w:type="spellStart"/>
      <w:r w:rsidR="00480B1F">
        <w:rPr>
          <w:b/>
          <w:bCs/>
        </w:rPr>
        <w:t>mIAB</w:t>
      </w:r>
      <w:proofErr w:type="spellEnd"/>
      <w:r w:rsidR="00480B1F">
        <w:rPr>
          <w:b/>
          <w:bCs/>
        </w:rPr>
        <w:t xml:space="preserve"> RACH-less</w:t>
      </w:r>
      <w:r w:rsidR="00602095" w:rsidRPr="00EE7ABE">
        <w:rPr>
          <w:b/>
          <w:bCs/>
        </w:rPr>
        <w:t>.</w:t>
      </w:r>
    </w:p>
    <w:p w14:paraId="1242042E" w14:textId="7277304B" w:rsidR="00F12BC5" w:rsidRDefault="00DA445B" w:rsidP="00D5393F">
      <w:pPr>
        <w:spacing w:afterLines="50" w:line="240" w:lineRule="auto"/>
        <w:jc w:val="left"/>
      </w:pPr>
      <w:r>
        <w:t xml:space="preserve">When T304 for the RACH-less of </w:t>
      </w:r>
      <w:proofErr w:type="spellStart"/>
      <w:r>
        <w:t>mIAB</w:t>
      </w:r>
      <w:proofErr w:type="spellEnd"/>
      <w:r>
        <w:t xml:space="preserve"> expires</w:t>
      </w:r>
      <w:r w:rsidR="00361B91">
        <w:t>, we think that the legacy UE behaviours</w:t>
      </w:r>
      <w:r w:rsidR="000576DA">
        <w:t xml:space="preserve"> (</w:t>
      </w:r>
      <w:proofErr w:type="gramStart"/>
      <w:r w:rsidR="000576DA">
        <w:t>i.e.</w:t>
      </w:r>
      <w:proofErr w:type="gramEnd"/>
      <w:r w:rsidR="000576DA">
        <w:t xml:space="preserve"> initiating RRC reestablishment)</w:t>
      </w:r>
      <w:r w:rsidR="00361B91">
        <w:t xml:space="preserve"> can be reused.</w:t>
      </w:r>
    </w:p>
    <w:p w14:paraId="6184B28B" w14:textId="5BD76FE3" w:rsidR="00A20E45" w:rsidRPr="00535892" w:rsidRDefault="00A20E45" w:rsidP="00D5393F">
      <w:pPr>
        <w:spacing w:afterLines="50" w:line="240" w:lineRule="auto"/>
        <w:jc w:val="left"/>
        <w:rPr>
          <w:b/>
          <w:bCs/>
        </w:rPr>
      </w:pPr>
      <w:r w:rsidRPr="00535892">
        <w:rPr>
          <w:b/>
          <w:bCs/>
        </w:rPr>
        <w:t xml:space="preserve">Observation 3: </w:t>
      </w:r>
      <w:r w:rsidR="000C1569" w:rsidRPr="00535892">
        <w:rPr>
          <w:b/>
          <w:bCs/>
        </w:rPr>
        <w:t xml:space="preserve">When T304 for the RACH-less of </w:t>
      </w:r>
      <w:proofErr w:type="spellStart"/>
      <w:r w:rsidR="000C1569" w:rsidRPr="00535892">
        <w:rPr>
          <w:b/>
          <w:bCs/>
        </w:rPr>
        <w:t>mIAB</w:t>
      </w:r>
      <w:proofErr w:type="spellEnd"/>
      <w:r w:rsidR="000C1569" w:rsidRPr="00535892">
        <w:rPr>
          <w:b/>
          <w:bCs/>
        </w:rPr>
        <w:t xml:space="preserve"> expires</w:t>
      </w:r>
      <w:r w:rsidR="000C1569" w:rsidRPr="00535892">
        <w:rPr>
          <w:b/>
          <w:bCs/>
        </w:rPr>
        <w:t xml:space="preserve">, </w:t>
      </w:r>
      <w:r w:rsidR="009C4A86" w:rsidRPr="00535892">
        <w:rPr>
          <w:b/>
          <w:bCs/>
        </w:rPr>
        <w:t>the legacy UE behaviour (</w:t>
      </w:r>
      <w:proofErr w:type="gramStart"/>
      <w:r w:rsidR="009C4A86" w:rsidRPr="00535892">
        <w:rPr>
          <w:b/>
          <w:bCs/>
        </w:rPr>
        <w:t>i.e.</w:t>
      </w:r>
      <w:proofErr w:type="gramEnd"/>
      <w:r w:rsidR="009C4A86" w:rsidRPr="00535892">
        <w:rPr>
          <w:b/>
          <w:bCs/>
        </w:rPr>
        <w:t xml:space="preserve"> initiating RRC reestablishment) </w:t>
      </w:r>
      <w:r w:rsidR="00781F99" w:rsidRPr="00535892">
        <w:rPr>
          <w:b/>
          <w:bCs/>
        </w:rPr>
        <w:t xml:space="preserve">is </w:t>
      </w:r>
      <w:r w:rsidR="009C4A86" w:rsidRPr="00535892">
        <w:rPr>
          <w:b/>
          <w:bCs/>
        </w:rPr>
        <w:t>reused</w:t>
      </w:r>
      <w:r w:rsidR="00781F99" w:rsidRPr="00535892">
        <w:rPr>
          <w:b/>
          <w:bCs/>
        </w:rPr>
        <w:t>.</w:t>
      </w:r>
      <w:r w:rsidR="000C1569" w:rsidRPr="00535892">
        <w:rPr>
          <w:b/>
          <w:bCs/>
        </w:rPr>
        <w:t xml:space="preserve"> </w:t>
      </w:r>
    </w:p>
    <w:p w14:paraId="1EEF0C5C" w14:textId="57DA9E26" w:rsidR="00DA445B" w:rsidRDefault="00DA445B" w:rsidP="00D5393F">
      <w:pPr>
        <w:spacing w:afterLines="50" w:line="240" w:lineRule="auto"/>
        <w:jc w:val="left"/>
      </w:pPr>
    </w:p>
    <w:p w14:paraId="78F1ED72" w14:textId="2C65C26B" w:rsidR="0033277A" w:rsidRDefault="0033277A" w:rsidP="00D5393F">
      <w:pPr>
        <w:spacing w:afterLines="50" w:line="240" w:lineRule="auto"/>
        <w:jc w:val="left"/>
      </w:pPr>
      <w:r>
        <w:t xml:space="preserve">Regarding how to configured the CG-RACH-less or DG-RACH-less for the UE, we think that the DG-RACH-less can be used as the default solution. This means that when the TA for RACH-less is indicated </w:t>
      </w:r>
      <w:r>
        <w:lastRenderedPageBreak/>
        <w:t xml:space="preserve">in the handover command, and when the </w:t>
      </w:r>
      <w:proofErr w:type="spellStart"/>
      <w:r>
        <w:t>gNB</w:t>
      </w:r>
      <w:proofErr w:type="spellEnd"/>
      <w:r>
        <w:t xml:space="preserve"> does not provide the Type-</w:t>
      </w:r>
      <w:r w:rsidR="008715BC">
        <w:t>1</w:t>
      </w:r>
      <w:r>
        <w:t xml:space="preserve"> </w:t>
      </w:r>
      <w:r w:rsidR="008715BC">
        <w:t xml:space="preserve">CG </w:t>
      </w:r>
      <w:r>
        <w:t>configuration for the target cell, the UE should monitor the</w:t>
      </w:r>
      <w:r w:rsidR="008715BC">
        <w:t xml:space="preserve"> PDCCH to get the DG resource.</w:t>
      </w:r>
      <w:r w:rsidR="002714F9">
        <w:t xml:space="preserve"> We think that no matter whether to use CG </w:t>
      </w:r>
      <w:r w:rsidR="00DF145E">
        <w:t xml:space="preserve">resource </w:t>
      </w:r>
      <w:r w:rsidR="002714F9">
        <w:t>or DG</w:t>
      </w:r>
      <w:r w:rsidR="00DF145E">
        <w:t xml:space="preserve"> resource</w:t>
      </w:r>
      <w:r w:rsidR="002714F9">
        <w:t xml:space="preserve"> for the </w:t>
      </w:r>
      <w:proofErr w:type="spellStart"/>
      <w:r w:rsidR="002714F9">
        <w:t>mIAB</w:t>
      </w:r>
      <w:proofErr w:type="spellEnd"/>
      <w:r w:rsidR="002714F9">
        <w:t xml:space="preserve"> RACH-less, the legacy configuration can be reused, and RAN1 specification does not require any enhancement.</w:t>
      </w:r>
    </w:p>
    <w:p w14:paraId="4E3D89FC" w14:textId="30ED8606" w:rsidR="00EF09A4" w:rsidRPr="00BA7E5D" w:rsidRDefault="00EF09A4" w:rsidP="00D5393F">
      <w:pPr>
        <w:spacing w:afterLines="50" w:line="240" w:lineRule="auto"/>
        <w:jc w:val="left"/>
        <w:rPr>
          <w:b/>
          <w:bCs/>
        </w:rPr>
      </w:pPr>
      <w:r w:rsidRPr="00BA7E5D">
        <w:rPr>
          <w:b/>
          <w:bCs/>
        </w:rPr>
        <w:t xml:space="preserve">Proposal 4: For </w:t>
      </w:r>
      <w:proofErr w:type="spellStart"/>
      <w:r w:rsidRPr="00BA7E5D">
        <w:rPr>
          <w:b/>
          <w:bCs/>
        </w:rPr>
        <w:t>mIAB</w:t>
      </w:r>
      <w:proofErr w:type="spellEnd"/>
      <w:r w:rsidRPr="00BA7E5D">
        <w:rPr>
          <w:b/>
          <w:bCs/>
        </w:rPr>
        <w:t xml:space="preserve"> RACH-less, if </w:t>
      </w:r>
      <w:r w:rsidR="00604125" w:rsidRPr="00BA7E5D">
        <w:rPr>
          <w:b/>
          <w:bCs/>
        </w:rPr>
        <w:t xml:space="preserve">the </w:t>
      </w:r>
      <w:r w:rsidR="00235090" w:rsidRPr="00BA7E5D">
        <w:rPr>
          <w:b/>
          <w:bCs/>
        </w:rPr>
        <w:t>Type-1 CG configuration for the target cell</w:t>
      </w:r>
      <w:r w:rsidR="00604125" w:rsidRPr="00BA7E5D">
        <w:rPr>
          <w:b/>
          <w:bCs/>
        </w:rPr>
        <w:t xml:space="preserve"> is not configured</w:t>
      </w:r>
      <w:r w:rsidR="007E099A" w:rsidRPr="00BA7E5D">
        <w:rPr>
          <w:b/>
          <w:bCs/>
        </w:rPr>
        <w:t xml:space="preserve">, the UE monitors </w:t>
      </w:r>
      <w:r w:rsidR="00045AB0">
        <w:rPr>
          <w:b/>
          <w:bCs/>
        </w:rPr>
        <w:t>the target cell PDCCH for the UL grant to the target cell</w:t>
      </w:r>
      <w:r w:rsidR="00C70376">
        <w:rPr>
          <w:b/>
          <w:bCs/>
        </w:rPr>
        <w:t>.</w:t>
      </w:r>
    </w:p>
    <w:p w14:paraId="19D6272C" w14:textId="5988F41E" w:rsidR="00F25033" w:rsidRDefault="00F25033" w:rsidP="00E74DC0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760A1217" w14:textId="6196E796" w:rsidR="00F25033" w:rsidRDefault="00931BB8" w:rsidP="00D5393F">
      <w:pPr>
        <w:spacing w:afterLines="50" w:line="240" w:lineRule="auto"/>
        <w:jc w:val="left"/>
      </w:pPr>
      <w:r>
        <w:t xml:space="preserve">According to the above analysis, we have the following </w:t>
      </w:r>
      <w:r w:rsidR="00BE465C">
        <w:t>observation</w:t>
      </w:r>
      <w:r w:rsidR="007F4A3B">
        <w:t>s</w:t>
      </w:r>
      <w:r w:rsidR="00BE465C">
        <w:t xml:space="preserve"> and </w:t>
      </w:r>
      <w:r>
        <w:t>proposal</w:t>
      </w:r>
      <w:r w:rsidR="0089639C">
        <w:t>s</w:t>
      </w:r>
      <w:r>
        <w:t>.</w:t>
      </w:r>
    </w:p>
    <w:p w14:paraId="5E53585E" w14:textId="116B7F5A" w:rsidR="00F464AE" w:rsidRDefault="00F464AE" w:rsidP="00F464AE">
      <w:pPr>
        <w:spacing w:afterLines="50" w:line="240" w:lineRule="auto"/>
        <w:jc w:val="left"/>
        <w:rPr>
          <w:b/>
          <w:bCs/>
        </w:rPr>
      </w:pPr>
      <w:r w:rsidRPr="00813FBA">
        <w:rPr>
          <w:b/>
          <w:bCs/>
        </w:rPr>
        <w:t xml:space="preserve">Observation 1: There is no clear use case that the </w:t>
      </w:r>
      <w:r w:rsidRPr="00813FBA">
        <w:rPr>
          <w:rFonts w:cs="Arial"/>
          <w:b/>
          <w:bCs/>
        </w:rPr>
        <w:t>on-board RRC_CONNECTED UE is</w:t>
      </w:r>
      <w:r w:rsidRPr="00813FBA">
        <w:rPr>
          <w:b/>
          <w:bCs/>
        </w:rPr>
        <w:t xml:space="preserve"> configured with multiple TAGs.</w:t>
      </w:r>
    </w:p>
    <w:p w14:paraId="25B1E4B0" w14:textId="77777777" w:rsidR="001F3928" w:rsidRPr="00541797" w:rsidRDefault="001F3928" w:rsidP="001F3928">
      <w:pPr>
        <w:spacing w:afterLines="50" w:line="240" w:lineRule="auto"/>
        <w:jc w:val="left"/>
        <w:rPr>
          <w:b/>
          <w:bCs/>
        </w:rPr>
      </w:pPr>
      <w:r w:rsidRPr="00541797">
        <w:rPr>
          <w:b/>
          <w:bCs/>
        </w:rPr>
        <w:t>Observation 2: The completion confirmation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signaling</w:t>
      </w:r>
      <w:proofErr w:type="spellEnd"/>
      <w:r w:rsidRPr="00541797">
        <w:rPr>
          <w:b/>
          <w:bCs/>
        </w:rPr>
        <w:t xml:space="preserve"> of the RACH-less solution for </w:t>
      </w:r>
      <w:proofErr w:type="spellStart"/>
      <w:r w:rsidRPr="00541797">
        <w:rPr>
          <w:b/>
          <w:bCs/>
        </w:rPr>
        <w:t>mIAB</w:t>
      </w:r>
      <w:proofErr w:type="spellEnd"/>
      <w:r w:rsidRPr="00541797">
        <w:rPr>
          <w:b/>
          <w:bCs/>
        </w:rPr>
        <w:t xml:space="preserve"> can wait for the conclusion made in other items, </w:t>
      </w:r>
      <w:proofErr w:type="gramStart"/>
      <w:r w:rsidRPr="00541797">
        <w:rPr>
          <w:b/>
          <w:bCs/>
        </w:rPr>
        <w:t>i.e.</w:t>
      </w:r>
      <w:proofErr w:type="gramEnd"/>
      <w:r w:rsidRPr="00541797">
        <w:rPr>
          <w:b/>
          <w:bCs/>
        </w:rPr>
        <w:t xml:space="preserve"> NTN and LTM.</w:t>
      </w:r>
    </w:p>
    <w:p w14:paraId="0A4A036E" w14:textId="77777777" w:rsidR="00B40CB7" w:rsidRPr="00535892" w:rsidRDefault="00B40CB7" w:rsidP="00B40CB7">
      <w:pPr>
        <w:spacing w:afterLines="50" w:line="240" w:lineRule="auto"/>
        <w:jc w:val="left"/>
        <w:rPr>
          <w:b/>
          <w:bCs/>
        </w:rPr>
      </w:pPr>
      <w:r w:rsidRPr="00535892">
        <w:rPr>
          <w:b/>
          <w:bCs/>
        </w:rPr>
        <w:t xml:space="preserve">Observation 3: When T304 for the RACH-less of </w:t>
      </w:r>
      <w:proofErr w:type="spellStart"/>
      <w:r w:rsidRPr="00535892">
        <w:rPr>
          <w:b/>
          <w:bCs/>
        </w:rPr>
        <w:t>mIAB</w:t>
      </w:r>
      <w:proofErr w:type="spellEnd"/>
      <w:r w:rsidRPr="00535892">
        <w:rPr>
          <w:b/>
          <w:bCs/>
        </w:rPr>
        <w:t xml:space="preserve"> expires, the legacy UE behaviour (</w:t>
      </w:r>
      <w:proofErr w:type="gramStart"/>
      <w:r w:rsidRPr="00535892">
        <w:rPr>
          <w:b/>
          <w:bCs/>
        </w:rPr>
        <w:t>i.e.</w:t>
      </w:r>
      <w:proofErr w:type="gramEnd"/>
      <w:r w:rsidRPr="00535892">
        <w:rPr>
          <w:b/>
          <w:bCs/>
        </w:rPr>
        <w:t xml:space="preserve"> initiating RRC reestablishment) is reused. </w:t>
      </w:r>
    </w:p>
    <w:p w14:paraId="513A1101" w14:textId="02D57EFF" w:rsidR="00BA3477" w:rsidRDefault="00BA3477" w:rsidP="00D5393F">
      <w:pPr>
        <w:spacing w:afterLines="50" w:line="240" w:lineRule="auto"/>
        <w:jc w:val="left"/>
      </w:pPr>
    </w:p>
    <w:p w14:paraId="6608EDAA" w14:textId="77777777" w:rsidR="00F464AE" w:rsidRDefault="00F464AE" w:rsidP="00F464AE">
      <w:pPr>
        <w:spacing w:afterLines="50" w:line="240" w:lineRule="auto"/>
        <w:jc w:val="left"/>
        <w:rPr>
          <w:b/>
          <w:bCs/>
        </w:rPr>
      </w:pPr>
      <w:r w:rsidRPr="00804598">
        <w:rPr>
          <w:b/>
          <w:bCs/>
        </w:rPr>
        <w:t xml:space="preserve">Proposal 1: RRC HO command indicates </w:t>
      </w:r>
      <w:r>
        <w:rPr>
          <w:b/>
          <w:bCs/>
        </w:rPr>
        <w:t>whether TA=0 or</w:t>
      </w:r>
      <w:r w:rsidRPr="00804598">
        <w:rPr>
          <w:b/>
          <w:bCs/>
        </w:rPr>
        <w:t xml:space="preserve"> the TA of the source PTAG is reused for the target PTAG.</w:t>
      </w:r>
    </w:p>
    <w:p w14:paraId="24049E8B" w14:textId="77777777" w:rsidR="00673B59" w:rsidRPr="00F12BC5" w:rsidRDefault="00673B59" w:rsidP="00673B59">
      <w:pPr>
        <w:spacing w:afterLines="50" w:line="240" w:lineRule="auto"/>
        <w:jc w:val="left"/>
        <w:rPr>
          <w:b/>
          <w:bCs/>
        </w:rPr>
      </w:pPr>
      <w:r w:rsidRPr="00F12BC5">
        <w:rPr>
          <w:b/>
          <w:bCs/>
        </w:rPr>
        <w:t xml:space="preserve">Proposal 2: T304 is reused to supervise the RACH-less of </w:t>
      </w:r>
      <w:proofErr w:type="spellStart"/>
      <w:r w:rsidRPr="00F12BC5">
        <w:rPr>
          <w:b/>
          <w:bCs/>
        </w:rPr>
        <w:t>mIAB</w:t>
      </w:r>
      <w:proofErr w:type="spellEnd"/>
      <w:r w:rsidRPr="00F12BC5">
        <w:rPr>
          <w:b/>
          <w:bCs/>
        </w:rPr>
        <w:t>.</w:t>
      </w:r>
    </w:p>
    <w:p w14:paraId="5A67F503" w14:textId="77777777" w:rsidR="00751DEB" w:rsidRPr="00EE7ABE" w:rsidRDefault="00751DEB" w:rsidP="00751DEB">
      <w:pPr>
        <w:spacing w:afterLines="50" w:line="240" w:lineRule="auto"/>
        <w:jc w:val="left"/>
        <w:rPr>
          <w:b/>
          <w:bCs/>
        </w:rPr>
      </w:pPr>
      <w:r w:rsidRPr="00EE7ABE">
        <w:rPr>
          <w:b/>
          <w:bCs/>
        </w:rPr>
        <w:t>Proposal 3: T304</w:t>
      </w:r>
      <w:r>
        <w:rPr>
          <w:b/>
          <w:bCs/>
        </w:rPr>
        <w:t xml:space="preserve"> for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 RACH-less</w:t>
      </w:r>
      <w:r w:rsidRPr="00EE7ABE">
        <w:rPr>
          <w:b/>
          <w:bCs/>
        </w:rPr>
        <w:t xml:space="preserve"> is stopped when the UE receives the completion confirmation of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 RACH-less</w:t>
      </w:r>
      <w:r w:rsidRPr="00EE7ABE">
        <w:rPr>
          <w:b/>
          <w:bCs/>
        </w:rPr>
        <w:t>.</w:t>
      </w:r>
    </w:p>
    <w:p w14:paraId="4A2E2733" w14:textId="77777777" w:rsidR="004B079F" w:rsidRPr="00BA7E5D" w:rsidRDefault="004B079F" w:rsidP="004B079F">
      <w:pPr>
        <w:spacing w:afterLines="50" w:line="240" w:lineRule="auto"/>
        <w:jc w:val="left"/>
        <w:rPr>
          <w:b/>
          <w:bCs/>
        </w:rPr>
      </w:pPr>
      <w:r w:rsidRPr="00BA7E5D">
        <w:rPr>
          <w:b/>
          <w:bCs/>
        </w:rPr>
        <w:t xml:space="preserve">Proposal 4: For </w:t>
      </w:r>
      <w:proofErr w:type="spellStart"/>
      <w:r w:rsidRPr="00BA7E5D">
        <w:rPr>
          <w:b/>
          <w:bCs/>
        </w:rPr>
        <w:t>mIAB</w:t>
      </w:r>
      <w:proofErr w:type="spellEnd"/>
      <w:r w:rsidRPr="00BA7E5D">
        <w:rPr>
          <w:b/>
          <w:bCs/>
        </w:rPr>
        <w:t xml:space="preserve"> RACH-less, if the Type-1 CG configuration for the target cell is not configured, the UE monitors </w:t>
      </w:r>
      <w:r>
        <w:rPr>
          <w:b/>
          <w:bCs/>
        </w:rPr>
        <w:t>the target cell PDCCH for the UL grant to the target cell.</w:t>
      </w:r>
    </w:p>
    <w:p w14:paraId="5375B761" w14:textId="77777777" w:rsidR="00F464AE" w:rsidRDefault="00F464AE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1FB6D78E" w14:textId="15ED4606" w:rsidR="00E84D10" w:rsidRDefault="003E3700" w:rsidP="008E7AAA">
      <w:r>
        <w:t xml:space="preserve">[1] </w:t>
      </w:r>
      <w:r w:rsidR="008E7AAA" w:rsidRPr="00EF4DDF">
        <w:t>RAN2#</w:t>
      </w:r>
      <w:r w:rsidR="008E7AAA">
        <w:t xml:space="preserve">119 meeting </w:t>
      </w:r>
      <w:r w:rsidR="00D555F4">
        <w:t>minutes</w:t>
      </w:r>
    </w:p>
    <w:p w14:paraId="3AFC8E53" w14:textId="07D9CACE" w:rsidR="00BA2E84" w:rsidRDefault="00BA2E84" w:rsidP="008E7AAA">
      <w:r>
        <w:t xml:space="preserve">[2] </w:t>
      </w:r>
      <w:r w:rsidR="00D555F4">
        <w:t xml:space="preserve">RAN2#121bis-e meeting </w:t>
      </w:r>
      <w:r w:rsidR="00D555F4">
        <w:t>minutes</w:t>
      </w:r>
    </w:p>
    <w:p w14:paraId="4945E553" w14:textId="7815AADB" w:rsidR="00D555F4" w:rsidRDefault="00D555F4" w:rsidP="008E7AAA">
      <w:r>
        <w:t xml:space="preserve">[3] </w:t>
      </w:r>
      <w:r w:rsidR="00AB1D6B">
        <w:t>RAN2#122 meeting</w:t>
      </w:r>
      <w:r w:rsidR="00AB1D6B">
        <w:t xml:space="preserve"> minutes</w:t>
      </w:r>
    </w:p>
    <w:sectPr w:rsidR="00D555F4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80921" w14:textId="77777777" w:rsidR="003F2D13" w:rsidRDefault="003F2D13">
      <w:pPr>
        <w:spacing w:after="0" w:line="240" w:lineRule="auto"/>
      </w:pPr>
      <w:r>
        <w:separator/>
      </w:r>
    </w:p>
  </w:endnote>
  <w:endnote w:type="continuationSeparator" w:id="0">
    <w:p w14:paraId="08650121" w14:textId="77777777" w:rsidR="003F2D13" w:rsidRDefault="003F2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70646" w14:textId="77777777" w:rsidR="003F2D13" w:rsidRDefault="003F2D13">
      <w:pPr>
        <w:spacing w:after="0" w:line="240" w:lineRule="auto"/>
      </w:pPr>
      <w:r>
        <w:separator/>
      </w:r>
    </w:p>
  </w:footnote>
  <w:footnote w:type="continuationSeparator" w:id="0">
    <w:p w14:paraId="3BAB102C" w14:textId="77777777" w:rsidR="003F2D13" w:rsidRDefault="003F2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CA9"/>
    <w:multiLevelType w:val="hybridMultilevel"/>
    <w:tmpl w:val="B34E5FF8"/>
    <w:lvl w:ilvl="0" w:tplc="615ED23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7659B"/>
    <w:multiLevelType w:val="hybridMultilevel"/>
    <w:tmpl w:val="82BE33A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0292F"/>
    <w:multiLevelType w:val="hybridMultilevel"/>
    <w:tmpl w:val="4636E4B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33C16"/>
    <w:multiLevelType w:val="hybridMultilevel"/>
    <w:tmpl w:val="944811BA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611E7"/>
    <w:multiLevelType w:val="hybridMultilevel"/>
    <w:tmpl w:val="1798A744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6580D"/>
    <w:multiLevelType w:val="hybridMultilevel"/>
    <w:tmpl w:val="7D862508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D06B9"/>
    <w:multiLevelType w:val="multilevel"/>
    <w:tmpl w:val="1452EACE"/>
    <w:lvl w:ilvl="0">
      <w:start w:val="2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DA0BE0"/>
    <w:multiLevelType w:val="hybridMultilevel"/>
    <w:tmpl w:val="95E62144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5C35CB"/>
    <w:multiLevelType w:val="hybridMultilevel"/>
    <w:tmpl w:val="B858B932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37AC3"/>
    <w:multiLevelType w:val="hybridMultilevel"/>
    <w:tmpl w:val="A85A327E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7A3580"/>
    <w:multiLevelType w:val="hybridMultilevel"/>
    <w:tmpl w:val="81D0AA7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D77E7"/>
    <w:multiLevelType w:val="hybridMultilevel"/>
    <w:tmpl w:val="5D748268"/>
    <w:lvl w:ilvl="0" w:tplc="615ED23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36A4B"/>
    <w:multiLevelType w:val="hybridMultilevel"/>
    <w:tmpl w:val="3E48D170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AE6E92"/>
    <w:multiLevelType w:val="multilevel"/>
    <w:tmpl w:val="3FF04DD4"/>
    <w:lvl w:ilvl="0">
      <w:start w:val="1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8D204DC"/>
    <w:multiLevelType w:val="hybridMultilevel"/>
    <w:tmpl w:val="1170399A"/>
    <w:lvl w:ilvl="0" w:tplc="7070D1A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B40EE4"/>
    <w:multiLevelType w:val="hybridMultilevel"/>
    <w:tmpl w:val="F07EC298"/>
    <w:lvl w:ilvl="0" w:tplc="8758DD9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70F11"/>
    <w:multiLevelType w:val="hybridMultilevel"/>
    <w:tmpl w:val="50ECDFC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77506"/>
    <w:multiLevelType w:val="hybridMultilevel"/>
    <w:tmpl w:val="571406C0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11"/>
  </w:num>
  <w:num w:numId="5">
    <w:abstractNumId w:val="1"/>
  </w:num>
  <w:num w:numId="6">
    <w:abstractNumId w:val="18"/>
  </w:num>
  <w:num w:numId="7">
    <w:abstractNumId w:val="24"/>
  </w:num>
  <w:num w:numId="8">
    <w:abstractNumId w:val="9"/>
  </w:num>
  <w:num w:numId="9">
    <w:abstractNumId w:val="23"/>
  </w:num>
  <w:num w:numId="10">
    <w:abstractNumId w:val="20"/>
  </w:num>
  <w:num w:numId="11">
    <w:abstractNumId w:val="7"/>
  </w:num>
  <w:num w:numId="12">
    <w:abstractNumId w:val="25"/>
  </w:num>
  <w:num w:numId="13">
    <w:abstractNumId w:val="12"/>
  </w:num>
  <w:num w:numId="14">
    <w:abstractNumId w:val="5"/>
  </w:num>
  <w:num w:numId="15">
    <w:abstractNumId w:val="3"/>
  </w:num>
  <w:num w:numId="16">
    <w:abstractNumId w:val="19"/>
  </w:num>
  <w:num w:numId="17">
    <w:abstractNumId w:val="17"/>
  </w:num>
  <w:num w:numId="18">
    <w:abstractNumId w:val="10"/>
  </w:num>
  <w:num w:numId="19">
    <w:abstractNumId w:val="13"/>
  </w:num>
  <w:num w:numId="20">
    <w:abstractNumId w:val="6"/>
  </w:num>
  <w:num w:numId="21">
    <w:abstractNumId w:val="1"/>
  </w:num>
  <w:num w:numId="22">
    <w:abstractNumId w:val="15"/>
  </w:num>
  <w:num w:numId="23">
    <w:abstractNumId w:val="2"/>
  </w:num>
  <w:num w:numId="24">
    <w:abstractNumId w:val="0"/>
  </w:num>
  <w:num w:numId="25">
    <w:abstractNumId w:val="16"/>
  </w:num>
  <w:num w:numId="26">
    <w:abstractNumId w:val="1"/>
  </w:num>
  <w:num w:numId="27">
    <w:abstractNumId w:val="1"/>
  </w:num>
  <w:num w:numId="28">
    <w:abstractNumId w:val="22"/>
  </w:num>
  <w:num w:numId="29">
    <w:abstractNumId w:val="4"/>
  </w:num>
  <w:num w:numId="30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5EB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4C0A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07E11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D6"/>
    <w:rsid w:val="00020EEB"/>
    <w:rsid w:val="00021438"/>
    <w:rsid w:val="00021556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A7F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B48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157"/>
    <w:rsid w:val="00045321"/>
    <w:rsid w:val="0004548C"/>
    <w:rsid w:val="000459C3"/>
    <w:rsid w:val="000459C8"/>
    <w:rsid w:val="00045AB0"/>
    <w:rsid w:val="00045CA7"/>
    <w:rsid w:val="00045F13"/>
    <w:rsid w:val="0004621D"/>
    <w:rsid w:val="00046265"/>
    <w:rsid w:val="000462C9"/>
    <w:rsid w:val="0004630D"/>
    <w:rsid w:val="000463EE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AD3"/>
    <w:rsid w:val="00055B29"/>
    <w:rsid w:val="00055D3E"/>
    <w:rsid w:val="000561E7"/>
    <w:rsid w:val="00056D2A"/>
    <w:rsid w:val="00056DB8"/>
    <w:rsid w:val="000576DA"/>
    <w:rsid w:val="000578C7"/>
    <w:rsid w:val="00057CF4"/>
    <w:rsid w:val="00057DB7"/>
    <w:rsid w:val="00057F40"/>
    <w:rsid w:val="0006047C"/>
    <w:rsid w:val="000605B8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A3"/>
    <w:rsid w:val="000640F4"/>
    <w:rsid w:val="000642F5"/>
    <w:rsid w:val="0006432F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77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529"/>
    <w:rsid w:val="00081778"/>
    <w:rsid w:val="000817E0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4AF7"/>
    <w:rsid w:val="00084CEE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B82"/>
    <w:rsid w:val="000951A9"/>
    <w:rsid w:val="000957C0"/>
    <w:rsid w:val="00095CEE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5CF4"/>
    <w:rsid w:val="000A61CC"/>
    <w:rsid w:val="000A66E6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569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D99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88B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799"/>
    <w:rsid w:val="000F3AA2"/>
    <w:rsid w:val="000F3C57"/>
    <w:rsid w:val="000F3D67"/>
    <w:rsid w:val="000F40CD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0CC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7F2"/>
    <w:rsid w:val="001068EB"/>
    <w:rsid w:val="001069BB"/>
    <w:rsid w:val="00106D25"/>
    <w:rsid w:val="00106DE7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CCA"/>
    <w:rsid w:val="00112D9F"/>
    <w:rsid w:val="00112DCB"/>
    <w:rsid w:val="00112E0B"/>
    <w:rsid w:val="0011333B"/>
    <w:rsid w:val="00113420"/>
    <w:rsid w:val="001134C3"/>
    <w:rsid w:val="00113507"/>
    <w:rsid w:val="0011376B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251"/>
    <w:rsid w:val="00115666"/>
    <w:rsid w:val="001156F9"/>
    <w:rsid w:val="00115741"/>
    <w:rsid w:val="00115959"/>
    <w:rsid w:val="00115BDD"/>
    <w:rsid w:val="00115EBC"/>
    <w:rsid w:val="0011698A"/>
    <w:rsid w:val="00116C31"/>
    <w:rsid w:val="00116FDE"/>
    <w:rsid w:val="001173C2"/>
    <w:rsid w:val="0011771E"/>
    <w:rsid w:val="00117875"/>
    <w:rsid w:val="001179D8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44A"/>
    <w:rsid w:val="0013573A"/>
    <w:rsid w:val="00135DEA"/>
    <w:rsid w:val="00136165"/>
    <w:rsid w:val="0013629B"/>
    <w:rsid w:val="0013637D"/>
    <w:rsid w:val="00136492"/>
    <w:rsid w:val="001365FC"/>
    <w:rsid w:val="00136785"/>
    <w:rsid w:val="001369E8"/>
    <w:rsid w:val="00136B64"/>
    <w:rsid w:val="00136BC2"/>
    <w:rsid w:val="00136DEF"/>
    <w:rsid w:val="001370C4"/>
    <w:rsid w:val="00137451"/>
    <w:rsid w:val="00137580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756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B80"/>
    <w:rsid w:val="00172C78"/>
    <w:rsid w:val="001733EA"/>
    <w:rsid w:val="001734B3"/>
    <w:rsid w:val="0017352C"/>
    <w:rsid w:val="001739AC"/>
    <w:rsid w:val="00173A5B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0B4B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470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8CD"/>
    <w:rsid w:val="001A39AE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452"/>
    <w:rsid w:val="001A7731"/>
    <w:rsid w:val="001A7AB2"/>
    <w:rsid w:val="001A7C55"/>
    <w:rsid w:val="001A7E78"/>
    <w:rsid w:val="001B02B9"/>
    <w:rsid w:val="001B09CC"/>
    <w:rsid w:val="001B0A81"/>
    <w:rsid w:val="001B0C11"/>
    <w:rsid w:val="001B0D5B"/>
    <w:rsid w:val="001B0EB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531"/>
    <w:rsid w:val="001C7672"/>
    <w:rsid w:val="001C7A84"/>
    <w:rsid w:val="001C7AA7"/>
    <w:rsid w:val="001C7B59"/>
    <w:rsid w:val="001C7CC6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1C17"/>
    <w:rsid w:val="001D1FF2"/>
    <w:rsid w:val="001D2737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659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A41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50E"/>
    <w:rsid w:val="001E27CE"/>
    <w:rsid w:val="001E2F41"/>
    <w:rsid w:val="001E3596"/>
    <w:rsid w:val="001E382E"/>
    <w:rsid w:val="001E385F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928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6F0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1E2"/>
    <w:rsid w:val="002103AA"/>
    <w:rsid w:val="002103B2"/>
    <w:rsid w:val="00210731"/>
    <w:rsid w:val="00210C2A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377"/>
    <w:rsid w:val="00213D4B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EDE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4FA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06D"/>
    <w:rsid w:val="00235090"/>
    <w:rsid w:val="00235226"/>
    <w:rsid w:val="0023525F"/>
    <w:rsid w:val="00235337"/>
    <w:rsid w:val="002353CD"/>
    <w:rsid w:val="002355D3"/>
    <w:rsid w:val="002357BD"/>
    <w:rsid w:val="00235A0C"/>
    <w:rsid w:val="00235E6C"/>
    <w:rsid w:val="00235F80"/>
    <w:rsid w:val="002364FD"/>
    <w:rsid w:val="002367C7"/>
    <w:rsid w:val="00236B24"/>
    <w:rsid w:val="00236D0E"/>
    <w:rsid w:val="00236E91"/>
    <w:rsid w:val="002371EA"/>
    <w:rsid w:val="00237250"/>
    <w:rsid w:val="00237369"/>
    <w:rsid w:val="00237942"/>
    <w:rsid w:val="00237AF3"/>
    <w:rsid w:val="0024097C"/>
    <w:rsid w:val="00240FE3"/>
    <w:rsid w:val="002413B5"/>
    <w:rsid w:val="002415D1"/>
    <w:rsid w:val="00241A70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85D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D0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194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4ED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4F9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62B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87B5C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38"/>
    <w:rsid w:val="00291E9C"/>
    <w:rsid w:val="00291FBB"/>
    <w:rsid w:val="002920F3"/>
    <w:rsid w:val="002923A4"/>
    <w:rsid w:val="00292635"/>
    <w:rsid w:val="0029270A"/>
    <w:rsid w:val="00292A18"/>
    <w:rsid w:val="00292E26"/>
    <w:rsid w:val="0029339E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6D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CE0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43BF"/>
    <w:rsid w:val="002B455C"/>
    <w:rsid w:val="002B489D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3025"/>
    <w:rsid w:val="002C34EB"/>
    <w:rsid w:val="002C35E9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50F9"/>
    <w:rsid w:val="002D52AA"/>
    <w:rsid w:val="002D62F9"/>
    <w:rsid w:val="002D632B"/>
    <w:rsid w:val="002D6667"/>
    <w:rsid w:val="002D7247"/>
    <w:rsid w:val="002D7494"/>
    <w:rsid w:val="002D7743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774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5EFB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3FB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BF2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1D7D"/>
    <w:rsid w:val="0033200F"/>
    <w:rsid w:val="0033277A"/>
    <w:rsid w:val="0033297B"/>
    <w:rsid w:val="003329C2"/>
    <w:rsid w:val="00332FAB"/>
    <w:rsid w:val="00333126"/>
    <w:rsid w:val="00333581"/>
    <w:rsid w:val="003336FF"/>
    <w:rsid w:val="003337E1"/>
    <w:rsid w:val="0033398A"/>
    <w:rsid w:val="00333B8D"/>
    <w:rsid w:val="00333CCA"/>
    <w:rsid w:val="00333D70"/>
    <w:rsid w:val="00333EAA"/>
    <w:rsid w:val="00334112"/>
    <w:rsid w:val="0033419B"/>
    <w:rsid w:val="00334210"/>
    <w:rsid w:val="003343CE"/>
    <w:rsid w:val="003343E2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4FE"/>
    <w:rsid w:val="0033659F"/>
    <w:rsid w:val="00336735"/>
    <w:rsid w:val="00336D7B"/>
    <w:rsid w:val="00336EFD"/>
    <w:rsid w:val="00337317"/>
    <w:rsid w:val="0033793C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CDF"/>
    <w:rsid w:val="00353DBD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0DCD"/>
    <w:rsid w:val="003612E5"/>
    <w:rsid w:val="00361533"/>
    <w:rsid w:val="00361A54"/>
    <w:rsid w:val="00361ADA"/>
    <w:rsid w:val="00361B29"/>
    <w:rsid w:val="00361B91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02E"/>
    <w:rsid w:val="0036416A"/>
    <w:rsid w:val="003647BD"/>
    <w:rsid w:val="003647E3"/>
    <w:rsid w:val="00364A1B"/>
    <w:rsid w:val="00364C63"/>
    <w:rsid w:val="00365297"/>
    <w:rsid w:val="003652C2"/>
    <w:rsid w:val="0036570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2139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77"/>
    <w:rsid w:val="003B129F"/>
    <w:rsid w:val="003B18C2"/>
    <w:rsid w:val="003B1A82"/>
    <w:rsid w:val="003B1B6C"/>
    <w:rsid w:val="003B1DA1"/>
    <w:rsid w:val="003B2545"/>
    <w:rsid w:val="003B2547"/>
    <w:rsid w:val="003B27D8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078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ABD"/>
    <w:rsid w:val="003D6D75"/>
    <w:rsid w:val="003D7152"/>
    <w:rsid w:val="003D7393"/>
    <w:rsid w:val="003D74B2"/>
    <w:rsid w:val="003D751F"/>
    <w:rsid w:val="003D7759"/>
    <w:rsid w:val="003D7CEF"/>
    <w:rsid w:val="003E0056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731"/>
    <w:rsid w:val="003E77E1"/>
    <w:rsid w:val="003E78FB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D13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CE3"/>
    <w:rsid w:val="00400E4D"/>
    <w:rsid w:val="00401328"/>
    <w:rsid w:val="00401438"/>
    <w:rsid w:val="00401991"/>
    <w:rsid w:val="00401B71"/>
    <w:rsid w:val="00401BA3"/>
    <w:rsid w:val="00401D94"/>
    <w:rsid w:val="00401F69"/>
    <w:rsid w:val="0040208E"/>
    <w:rsid w:val="0040282B"/>
    <w:rsid w:val="0040297E"/>
    <w:rsid w:val="00402E78"/>
    <w:rsid w:val="004033CD"/>
    <w:rsid w:val="004035E1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49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ACA"/>
    <w:rsid w:val="00423D7C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6B2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F3B"/>
    <w:rsid w:val="0045609B"/>
    <w:rsid w:val="00456123"/>
    <w:rsid w:val="00456A16"/>
    <w:rsid w:val="00456F10"/>
    <w:rsid w:val="004571AE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1EA6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3B2"/>
    <w:rsid w:val="00467404"/>
    <w:rsid w:val="00467435"/>
    <w:rsid w:val="0046755B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2F7"/>
    <w:rsid w:val="00472304"/>
    <w:rsid w:val="0047245C"/>
    <w:rsid w:val="00472550"/>
    <w:rsid w:val="0047286B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56A"/>
    <w:rsid w:val="00480703"/>
    <w:rsid w:val="004807E4"/>
    <w:rsid w:val="00480828"/>
    <w:rsid w:val="00480957"/>
    <w:rsid w:val="00480983"/>
    <w:rsid w:val="004809A5"/>
    <w:rsid w:val="00480B1F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CBB"/>
    <w:rsid w:val="00492D37"/>
    <w:rsid w:val="00492F63"/>
    <w:rsid w:val="00492F7B"/>
    <w:rsid w:val="004930D9"/>
    <w:rsid w:val="00493167"/>
    <w:rsid w:val="00493237"/>
    <w:rsid w:val="00493B9C"/>
    <w:rsid w:val="004946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79F"/>
    <w:rsid w:val="004B0AAD"/>
    <w:rsid w:val="004B0B0D"/>
    <w:rsid w:val="004B1A7C"/>
    <w:rsid w:val="004B1D8B"/>
    <w:rsid w:val="004B1E24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5E6"/>
    <w:rsid w:val="004B47A9"/>
    <w:rsid w:val="004B4988"/>
    <w:rsid w:val="004B4E75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BC4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7A0"/>
    <w:rsid w:val="004C59F7"/>
    <w:rsid w:val="004C5C33"/>
    <w:rsid w:val="004C5E94"/>
    <w:rsid w:val="004C66DC"/>
    <w:rsid w:val="004C66FF"/>
    <w:rsid w:val="004C6755"/>
    <w:rsid w:val="004C67B7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35C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3FA4"/>
    <w:rsid w:val="004F4C1F"/>
    <w:rsid w:val="004F4EB5"/>
    <w:rsid w:val="004F5302"/>
    <w:rsid w:val="004F5632"/>
    <w:rsid w:val="004F5900"/>
    <w:rsid w:val="004F59E1"/>
    <w:rsid w:val="004F5DE7"/>
    <w:rsid w:val="004F5FFB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2AA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8F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2CE5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815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36"/>
    <w:rsid w:val="00535892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9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829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5FC"/>
    <w:rsid w:val="0055270B"/>
    <w:rsid w:val="00552E09"/>
    <w:rsid w:val="00552F27"/>
    <w:rsid w:val="005532E3"/>
    <w:rsid w:val="00553422"/>
    <w:rsid w:val="00553516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B48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6C2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A1C"/>
    <w:rsid w:val="00583B51"/>
    <w:rsid w:val="00583B92"/>
    <w:rsid w:val="00583E1C"/>
    <w:rsid w:val="00583FBC"/>
    <w:rsid w:val="00584160"/>
    <w:rsid w:val="005841FA"/>
    <w:rsid w:val="00584776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6A8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7A4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1EDF"/>
    <w:rsid w:val="005A2087"/>
    <w:rsid w:val="005A2181"/>
    <w:rsid w:val="005A30DA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6CF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94E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0BF"/>
    <w:rsid w:val="005F73DF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D87"/>
    <w:rsid w:val="00602095"/>
    <w:rsid w:val="006024C3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125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7F3"/>
    <w:rsid w:val="00612917"/>
    <w:rsid w:val="006129E1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D16"/>
    <w:rsid w:val="00617324"/>
    <w:rsid w:val="00617371"/>
    <w:rsid w:val="00617524"/>
    <w:rsid w:val="006176A4"/>
    <w:rsid w:val="006178F4"/>
    <w:rsid w:val="006179FC"/>
    <w:rsid w:val="00617B42"/>
    <w:rsid w:val="0062017D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34C"/>
    <w:rsid w:val="00627649"/>
    <w:rsid w:val="0062786D"/>
    <w:rsid w:val="0062797A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943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05C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3F81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5B0"/>
    <w:rsid w:val="006506AB"/>
    <w:rsid w:val="006507D6"/>
    <w:rsid w:val="006508B7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1FAF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3D7"/>
    <w:rsid w:val="006656E8"/>
    <w:rsid w:val="006657CD"/>
    <w:rsid w:val="0066586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3B59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0E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4FC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FE9"/>
    <w:rsid w:val="006A5451"/>
    <w:rsid w:val="006A568E"/>
    <w:rsid w:val="006A586D"/>
    <w:rsid w:val="006A5B14"/>
    <w:rsid w:val="006A5B8B"/>
    <w:rsid w:val="006A5C4A"/>
    <w:rsid w:val="006A5D16"/>
    <w:rsid w:val="006A5E10"/>
    <w:rsid w:val="006A5EA4"/>
    <w:rsid w:val="006A63F1"/>
    <w:rsid w:val="006A66A0"/>
    <w:rsid w:val="006A6A73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A7D91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1FF9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3B85"/>
    <w:rsid w:val="006C4033"/>
    <w:rsid w:val="006C40F0"/>
    <w:rsid w:val="006C4859"/>
    <w:rsid w:val="006C4CC8"/>
    <w:rsid w:val="006C51B9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39"/>
    <w:rsid w:val="006D07D7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2CF9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48D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5A7"/>
    <w:rsid w:val="006F06C9"/>
    <w:rsid w:val="006F0D2C"/>
    <w:rsid w:val="006F0D9D"/>
    <w:rsid w:val="006F0DBC"/>
    <w:rsid w:val="006F0ED6"/>
    <w:rsid w:val="006F0F00"/>
    <w:rsid w:val="006F0FEA"/>
    <w:rsid w:val="006F1094"/>
    <w:rsid w:val="006F1828"/>
    <w:rsid w:val="006F1A76"/>
    <w:rsid w:val="006F1D6C"/>
    <w:rsid w:val="006F1FBA"/>
    <w:rsid w:val="006F1FF6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1C7"/>
    <w:rsid w:val="007015C9"/>
    <w:rsid w:val="0070164E"/>
    <w:rsid w:val="007017A7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173"/>
    <w:rsid w:val="007052B0"/>
    <w:rsid w:val="00705445"/>
    <w:rsid w:val="00705642"/>
    <w:rsid w:val="007058C4"/>
    <w:rsid w:val="0070590C"/>
    <w:rsid w:val="00705AAB"/>
    <w:rsid w:val="00705B47"/>
    <w:rsid w:val="00705C88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2F5E"/>
    <w:rsid w:val="00713255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A01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A06"/>
    <w:rsid w:val="00730C64"/>
    <w:rsid w:val="00730E15"/>
    <w:rsid w:val="0073133C"/>
    <w:rsid w:val="00731344"/>
    <w:rsid w:val="00731729"/>
    <w:rsid w:val="00731803"/>
    <w:rsid w:val="00731AFF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3F3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DEB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282"/>
    <w:rsid w:val="007604AE"/>
    <w:rsid w:val="00760968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D18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1F99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1C70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A7F0F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2031"/>
    <w:rsid w:val="007B22D2"/>
    <w:rsid w:val="007B2451"/>
    <w:rsid w:val="007B2693"/>
    <w:rsid w:val="007B2802"/>
    <w:rsid w:val="007B2825"/>
    <w:rsid w:val="007B2F9E"/>
    <w:rsid w:val="007B338A"/>
    <w:rsid w:val="007B361A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BF5"/>
    <w:rsid w:val="007C0031"/>
    <w:rsid w:val="007C0237"/>
    <w:rsid w:val="007C02A0"/>
    <w:rsid w:val="007C0799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99A"/>
    <w:rsid w:val="007E0C77"/>
    <w:rsid w:val="007E0D03"/>
    <w:rsid w:val="007E17EE"/>
    <w:rsid w:val="007E1C30"/>
    <w:rsid w:val="007E1D6A"/>
    <w:rsid w:val="007E20CC"/>
    <w:rsid w:val="007E224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38F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52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B4"/>
    <w:rsid w:val="00802BE8"/>
    <w:rsid w:val="00802E53"/>
    <w:rsid w:val="00802E61"/>
    <w:rsid w:val="00802FE0"/>
    <w:rsid w:val="00803118"/>
    <w:rsid w:val="00803586"/>
    <w:rsid w:val="00803F1F"/>
    <w:rsid w:val="00804598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500"/>
    <w:rsid w:val="0081192F"/>
    <w:rsid w:val="00811999"/>
    <w:rsid w:val="00811C95"/>
    <w:rsid w:val="00811DFE"/>
    <w:rsid w:val="00811E6A"/>
    <w:rsid w:val="00811FA4"/>
    <w:rsid w:val="00812348"/>
    <w:rsid w:val="0081236B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3FBA"/>
    <w:rsid w:val="00814034"/>
    <w:rsid w:val="008146A4"/>
    <w:rsid w:val="008146DC"/>
    <w:rsid w:val="008149AC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27EB1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468"/>
    <w:rsid w:val="008375FD"/>
    <w:rsid w:val="00837D90"/>
    <w:rsid w:val="00837F74"/>
    <w:rsid w:val="00840116"/>
    <w:rsid w:val="00840188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510"/>
    <w:rsid w:val="0084265E"/>
    <w:rsid w:val="0084424D"/>
    <w:rsid w:val="00844311"/>
    <w:rsid w:val="008443C5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0FD1"/>
    <w:rsid w:val="008513E5"/>
    <w:rsid w:val="0085190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3CE5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3F0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59C6"/>
    <w:rsid w:val="00866B3C"/>
    <w:rsid w:val="00866BAB"/>
    <w:rsid w:val="008671DB"/>
    <w:rsid w:val="00867B14"/>
    <w:rsid w:val="00867B80"/>
    <w:rsid w:val="00867FD9"/>
    <w:rsid w:val="008701BA"/>
    <w:rsid w:val="00870698"/>
    <w:rsid w:val="00870705"/>
    <w:rsid w:val="00870BAB"/>
    <w:rsid w:val="00870EF5"/>
    <w:rsid w:val="00871292"/>
    <w:rsid w:val="008713A7"/>
    <w:rsid w:val="008715BC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B75"/>
    <w:rsid w:val="008773FF"/>
    <w:rsid w:val="00877802"/>
    <w:rsid w:val="0088027F"/>
    <w:rsid w:val="00880374"/>
    <w:rsid w:val="008803B5"/>
    <w:rsid w:val="0088091B"/>
    <w:rsid w:val="00880989"/>
    <w:rsid w:val="00880B12"/>
    <w:rsid w:val="00880C9F"/>
    <w:rsid w:val="00880E0C"/>
    <w:rsid w:val="008820DE"/>
    <w:rsid w:val="0088215A"/>
    <w:rsid w:val="008821C2"/>
    <w:rsid w:val="00882276"/>
    <w:rsid w:val="008822AB"/>
    <w:rsid w:val="008825CF"/>
    <w:rsid w:val="008826BD"/>
    <w:rsid w:val="00882727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016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4F37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0CEB"/>
    <w:rsid w:val="008A1013"/>
    <w:rsid w:val="008A1231"/>
    <w:rsid w:val="008A12B9"/>
    <w:rsid w:val="008A1334"/>
    <w:rsid w:val="008A1433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60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19DF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6030"/>
    <w:rsid w:val="008D6032"/>
    <w:rsid w:val="008D6593"/>
    <w:rsid w:val="008D6797"/>
    <w:rsid w:val="008D71F1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90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3F4"/>
    <w:rsid w:val="008E4575"/>
    <w:rsid w:val="008E4854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AAA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754"/>
    <w:rsid w:val="009028BA"/>
    <w:rsid w:val="00902B9D"/>
    <w:rsid w:val="00902DB7"/>
    <w:rsid w:val="00902F2E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63B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3FF0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1D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4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ECB"/>
    <w:rsid w:val="00945F54"/>
    <w:rsid w:val="0094607D"/>
    <w:rsid w:val="0094641B"/>
    <w:rsid w:val="0094664F"/>
    <w:rsid w:val="00946CB1"/>
    <w:rsid w:val="00946D86"/>
    <w:rsid w:val="00946FCA"/>
    <w:rsid w:val="009474C8"/>
    <w:rsid w:val="009474D7"/>
    <w:rsid w:val="0094773C"/>
    <w:rsid w:val="009477FC"/>
    <w:rsid w:val="00947905"/>
    <w:rsid w:val="009479B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05"/>
    <w:rsid w:val="00954B63"/>
    <w:rsid w:val="0095501B"/>
    <w:rsid w:val="009550F9"/>
    <w:rsid w:val="009551B3"/>
    <w:rsid w:val="009555EC"/>
    <w:rsid w:val="009556AB"/>
    <w:rsid w:val="00955F9F"/>
    <w:rsid w:val="0095633D"/>
    <w:rsid w:val="00956A22"/>
    <w:rsid w:val="00956D58"/>
    <w:rsid w:val="00956DE7"/>
    <w:rsid w:val="00956E50"/>
    <w:rsid w:val="0095704B"/>
    <w:rsid w:val="00957099"/>
    <w:rsid w:val="00957AA8"/>
    <w:rsid w:val="00957B2F"/>
    <w:rsid w:val="009600A2"/>
    <w:rsid w:val="009605E2"/>
    <w:rsid w:val="009606E8"/>
    <w:rsid w:val="009609EB"/>
    <w:rsid w:val="0096106D"/>
    <w:rsid w:val="0096116C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24F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4D1D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D58"/>
    <w:rsid w:val="009A0E86"/>
    <w:rsid w:val="009A1140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98B"/>
    <w:rsid w:val="009A5A4A"/>
    <w:rsid w:val="009A5B0B"/>
    <w:rsid w:val="009A5D6A"/>
    <w:rsid w:val="009A5F3F"/>
    <w:rsid w:val="009A62B0"/>
    <w:rsid w:val="009A63D7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0AC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98F"/>
    <w:rsid w:val="009B7D78"/>
    <w:rsid w:val="009C025F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1671"/>
    <w:rsid w:val="009C20DF"/>
    <w:rsid w:val="009C2769"/>
    <w:rsid w:val="009C2CFC"/>
    <w:rsid w:val="009C2EA3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86"/>
    <w:rsid w:val="009C4AC7"/>
    <w:rsid w:val="009C4CD4"/>
    <w:rsid w:val="009C4F32"/>
    <w:rsid w:val="009C58A1"/>
    <w:rsid w:val="009C58B5"/>
    <w:rsid w:val="009C5952"/>
    <w:rsid w:val="009C5D2F"/>
    <w:rsid w:val="009C5E49"/>
    <w:rsid w:val="009C5E6E"/>
    <w:rsid w:val="009C5F69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AAE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D09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5E4F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031"/>
    <w:rsid w:val="00A00175"/>
    <w:rsid w:val="00A00639"/>
    <w:rsid w:val="00A007F2"/>
    <w:rsid w:val="00A00820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4D2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45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682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48F"/>
    <w:rsid w:val="00A31D79"/>
    <w:rsid w:val="00A31D83"/>
    <w:rsid w:val="00A31E20"/>
    <w:rsid w:val="00A31E9C"/>
    <w:rsid w:val="00A31EDE"/>
    <w:rsid w:val="00A325FB"/>
    <w:rsid w:val="00A32B2B"/>
    <w:rsid w:val="00A32B40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101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878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014"/>
    <w:rsid w:val="00A604D6"/>
    <w:rsid w:val="00A60539"/>
    <w:rsid w:val="00A60A29"/>
    <w:rsid w:val="00A60D20"/>
    <w:rsid w:val="00A60EA6"/>
    <w:rsid w:val="00A60F9D"/>
    <w:rsid w:val="00A615D5"/>
    <w:rsid w:val="00A615E5"/>
    <w:rsid w:val="00A6176B"/>
    <w:rsid w:val="00A617C8"/>
    <w:rsid w:val="00A61C54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3F44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42E"/>
    <w:rsid w:val="00A77A82"/>
    <w:rsid w:val="00A77C56"/>
    <w:rsid w:val="00A804BD"/>
    <w:rsid w:val="00A80863"/>
    <w:rsid w:val="00A808B7"/>
    <w:rsid w:val="00A808FA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0AA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B82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694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D6B"/>
    <w:rsid w:val="00AB1FA6"/>
    <w:rsid w:val="00AB25F9"/>
    <w:rsid w:val="00AB2AE1"/>
    <w:rsid w:val="00AB2C30"/>
    <w:rsid w:val="00AB2C75"/>
    <w:rsid w:val="00AB2EC6"/>
    <w:rsid w:val="00AB336C"/>
    <w:rsid w:val="00AB3508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17A7"/>
    <w:rsid w:val="00AD2053"/>
    <w:rsid w:val="00AD2214"/>
    <w:rsid w:val="00AD26F1"/>
    <w:rsid w:val="00AD2DC2"/>
    <w:rsid w:val="00AD30A6"/>
    <w:rsid w:val="00AD31CF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68D"/>
    <w:rsid w:val="00AD59EE"/>
    <w:rsid w:val="00AD60BA"/>
    <w:rsid w:val="00AD62A2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C16"/>
    <w:rsid w:val="00AE1C4B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4E28"/>
    <w:rsid w:val="00AE57A3"/>
    <w:rsid w:val="00AE5D8D"/>
    <w:rsid w:val="00AE60E4"/>
    <w:rsid w:val="00AE60E6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79C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023"/>
    <w:rsid w:val="00AF13F4"/>
    <w:rsid w:val="00AF198E"/>
    <w:rsid w:val="00AF1AA0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5ED5"/>
    <w:rsid w:val="00B060E9"/>
    <w:rsid w:val="00B061D9"/>
    <w:rsid w:val="00B065E7"/>
    <w:rsid w:val="00B066AC"/>
    <w:rsid w:val="00B066FF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3A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462"/>
    <w:rsid w:val="00B23985"/>
    <w:rsid w:val="00B23EB6"/>
    <w:rsid w:val="00B24201"/>
    <w:rsid w:val="00B245F6"/>
    <w:rsid w:val="00B24C51"/>
    <w:rsid w:val="00B24D18"/>
    <w:rsid w:val="00B24EB3"/>
    <w:rsid w:val="00B2507E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6FA3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D14"/>
    <w:rsid w:val="00B32D3E"/>
    <w:rsid w:val="00B33044"/>
    <w:rsid w:val="00B333EE"/>
    <w:rsid w:val="00B336F7"/>
    <w:rsid w:val="00B33995"/>
    <w:rsid w:val="00B340E8"/>
    <w:rsid w:val="00B341A1"/>
    <w:rsid w:val="00B342AE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CB7"/>
    <w:rsid w:val="00B40E06"/>
    <w:rsid w:val="00B40F92"/>
    <w:rsid w:val="00B411D8"/>
    <w:rsid w:val="00B41597"/>
    <w:rsid w:val="00B4181F"/>
    <w:rsid w:val="00B41C61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5935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3FD2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122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3D3"/>
    <w:rsid w:val="00B65514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84B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7A9"/>
    <w:rsid w:val="00B8494B"/>
    <w:rsid w:val="00B84B40"/>
    <w:rsid w:val="00B84DB8"/>
    <w:rsid w:val="00B8533D"/>
    <w:rsid w:val="00B8535C"/>
    <w:rsid w:val="00B858C1"/>
    <w:rsid w:val="00B8694B"/>
    <w:rsid w:val="00B86DA2"/>
    <w:rsid w:val="00B86E07"/>
    <w:rsid w:val="00B86E6F"/>
    <w:rsid w:val="00B87270"/>
    <w:rsid w:val="00B8758A"/>
    <w:rsid w:val="00B87A75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626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2E84"/>
    <w:rsid w:val="00BA3382"/>
    <w:rsid w:val="00BA3477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A7E5D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E3C"/>
    <w:rsid w:val="00BB4FAA"/>
    <w:rsid w:val="00BB526E"/>
    <w:rsid w:val="00BB5281"/>
    <w:rsid w:val="00BB5BCA"/>
    <w:rsid w:val="00BB5C36"/>
    <w:rsid w:val="00BB619B"/>
    <w:rsid w:val="00BB626C"/>
    <w:rsid w:val="00BB706B"/>
    <w:rsid w:val="00BB7805"/>
    <w:rsid w:val="00BB79D6"/>
    <w:rsid w:val="00BB7A82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BAE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EF3"/>
    <w:rsid w:val="00BC7074"/>
    <w:rsid w:val="00BC729D"/>
    <w:rsid w:val="00BC7529"/>
    <w:rsid w:val="00BC7627"/>
    <w:rsid w:val="00BC76A1"/>
    <w:rsid w:val="00BC782E"/>
    <w:rsid w:val="00BC7987"/>
    <w:rsid w:val="00BC7DFC"/>
    <w:rsid w:val="00BC7ECE"/>
    <w:rsid w:val="00BD0107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944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027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65C"/>
    <w:rsid w:val="00BE46A1"/>
    <w:rsid w:val="00BE48EC"/>
    <w:rsid w:val="00BE4B57"/>
    <w:rsid w:val="00BE549B"/>
    <w:rsid w:val="00BE5DFE"/>
    <w:rsid w:val="00BE5ED9"/>
    <w:rsid w:val="00BE60B4"/>
    <w:rsid w:val="00BE61E2"/>
    <w:rsid w:val="00BE637F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D2B"/>
    <w:rsid w:val="00BF2D3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722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2700"/>
    <w:rsid w:val="00C13164"/>
    <w:rsid w:val="00C131F3"/>
    <w:rsid w:val="00C132C3"/>
    <w:rsid w:val="00C13674"/>
    <w:rsid w:val="00C13A59"/>
    <w:rsid w:val="00C13F6B"/>
    <w:rsid w:val="00C14361"/>
    <w:rsid w:val="00C146A7"/>
    <w:rsid w:val="00C14835"/>
    <w:rsid w:val="00C1490F"/>
    <w:rsid w:val="00C14AF1"/>
    <w:rsid w:val="00C14B3F"/>
    <w:rsid w:val="00C14C5B"/>
    <w:rsid w:val="00C14CA0"/>
    <w:rsid w:val="00C14FDD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30"/>
    <w:rsid w:val="00C236AE"/>
    <w:rsid w:val="00C236C8"/>
    <w:rsid w:val="00C238D6"/>
    <w:rsid w:val="00C239EB"/>
    <w:rsid w:val="00C23A56"/>
    <w:rsid w:val="00C23B40"/>
    <w:rsid w:val="00C23B52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7E"/>
    <w:rsid w:val="00C26183"/>
    <w:rsid w:val="00C2663F"/>
    <w:rsid w:val="00C26C05"/>
    <w:rsid w:val="00C26CA2"/>
    <w:rsid w:val="00C274D6"/>
    <w:rsid w:val="00C27A77"/>
    <w:rsid w:val="00C30244"/>
    <w:rsid w:val="00C307B8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376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7BF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3DEF"/>
    <w:rsid w:val="00C8400F"/>
    <w:rsid w:val="00C84349"/>
    <w:rsid w:val="00C8438C"/>
    <w:rsid w:val="00C844E5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687"/>
    <w:rsid w:val="00C877AF"/>
    <w:rsid w:val="00C87802"/>
    <w:rsid w:val="00C87837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765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7E7"/>
    <w:rsid w:val="00C94B94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187"/>
    <w:rsid w:val="00C96616"/>
    <w:rsid w:val="00C96630"/>
    <w:rsid w:val="00C96874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F31"/>
    <w:rsid w:val="00CA757E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5E40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1F65"/>
    <w:rsid w:val="00CC23C0"/>
    <w:rsid w:val="00CC2671"/>
    <w:rsid w:val="00CC3143"/>
    <w:rsid w:val="00CC33C3"/>
    <w:rsid w:val="00CC3D09"/>
    <w:rsid w:val="00CC40B2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864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7CF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8C3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F16"/>
    <w:rsid w:val="00D231BA"/>
    <w:rsid w:val="00D235E6"/>
    <w:rsid w:val="00D23B7E"/>
    <w:rsid w:val="00D23C9B"/>
    <w:rsid w:val="00D23E51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E5"/>
    <w:rsid w:val="00D27839"/>
    <w:rsid w:val="00D278E7"/>
    <w:rsid w:val="00D27FBE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2DBC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A78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5F4"/>
    <w:rsid w:val="00D55715"/>
    <w:rsid w:val="00D5591F"/>
    <w:rsid w:val="00D55F0D"/>
    <w:rsid w:val="00D56089"/>
    <w:rsid w:val="00D56434"/>
    <w:rsid w:val="00D56711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8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CE9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45"/>
    <w:rsid w:val="00DA42D5"/>
    <w:rsid w:val="00DA445B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1C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E24"/>
    <w:rsid w:val="00DB62E7"/>
    <w:rsid w:val="00DB680A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969"/>
    <w:rsid w:val="00DE0CB9"/>
    <w:rsid w:val="00DE144B"/>
    <w:rsid w:val="00DE1776"/>
    <w:rsid w:val="00DE1C8F"/>
    <w:rsid w:val="00DE2183"/>
    <w:rsid w:val="00DE21D6"/>
    <w:rsid w:val="00DE2241"/>
    <w:rsid w:val="00DE24BC"/>
    <w:rsid w:val="00DE25CE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1B"/>
    <w:rsid w:val="00DE3C38"/>
    <w:rsid w:val="00DE3EA1"/>
    <w:rsid w:val="00DE3FCC"/>
    <w:rsid w:val="00DE4234"/>
    <w:rsid w:val="00DE4276"/>
    <w:rsid w:val="00DE434D"/>
    <w:rsid w:val="00DE46BE"/>
    <w:rsid w:val="00DE495C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2E9"/>
    <w:rsid w:val="00DE73B8"/>
    <w:rsid w:val="00DE7576"/>
    <w:rsid w:val="00DE7B95"/>
    <w:rsid w:val="00DE7CAF"/>
    <w:rsid w:val="00DE7F51"/>
    <w:rsid w:val="00DF0A09"/>
    <w:rsid w:val="00DF145E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76F"/>
    <w:rsid w:val="00E13EE8"/>
    <w:rsid w:val="00E140B7"/>
    <w:rsid w:val="00E140EA"/>
    <w:rsid w:val="00E14A58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CF3"/>
    <w:rsid w:val="00E45DA9"/>
    <w:rsid w:val="00E461F5"/>
    <w:rsid w:val="00E4628C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95C"/>
    <w:rsid w:val="00E55A1B"/>
    <w:rsid w:val="00E55BBC"/>
    <w:rsid w:val="00E55CF9"/>
    <w:rsid w:val="00E55E2E"/>
    <w:rsid w:val="00E5617B"/>
    <w:rsid w:val="00E5670A"/>
    <w:rsid w:val="00E5717B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D10"/>
    <w:rsid w:val="00E84F0E"/>
    <w:rsid w:val="00E85030"/>
    <w:rsid w:val="00E85304"/>
    <w:rsid w:val="00E8566B"/>
    <w:rsid w:val="00E85C6C"/>
    <w:rsid w:val="00E85D5C"/>
    <w:rsid w:val="00E85F13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9A3"/>
    <w:rsid w:val="00E93BE1"/>
    <w:rsid w:val="00E93E66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5EDE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B98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09"/>
    <w:rsid w:val="00EB5583"/>
    <w:rsid w:val="00EB567B"/>
    <w:rsid w:val="00EB5761"/>
    <w:rsid w:val="00EB5762"/>
    <w:rsid w:val="00EB6009"/>
    <w:rsid w:val="00EB6110"/>
    <w:rsid w:val="00EB62D3"/>
    <w:rsid w:val="00EB6A09"/>
    <w:rsid w:val="00EB6A53"/>
    <w:rsid w:val="00EB6F04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0F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13B"/>
    <w:rsid w:val="00EC430F"/>
    <w:rsid w:val="00EC470C"/>
    <w:rsid w:val="00EC476C"/>
    <w:rsid w:val="00EC4A71"/>
    <w:rsid w:val="00EC4AD2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5DAD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649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ABE"/>
    <w:rsid w:val="00EE7F6D"/>
    <w:rsid w:val="00EF0102"/>
    <w:rsid w:val="00EF017D"/>
    <w:rsid w:val="00EF08B4"/>
    <w:rsid w:val="00EF09A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DD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6ED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314"/>
    <w:rsid w:val="00F117B6"/>
    <w:rsid w:val="00F1193F"/>
    <w:rsid w:val="00F11BB0"/>
    <w:rsid w:val="00F11BD5"/>
    <w:rsid w:val="00F1233C"/>
    <w:rsid w:val="00F12884"/>
    <w:rsid w:val="00F12ACC"/>
    <w:rsid w:val="00F12AF3"/>
    <w:rsid w:val="00F12BC5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C80"/>
    <w:rsid w:val="00F16ED2"/>
    <w:rsid w:val="00F171CD"/>
    <w:rsid w:val="00F17344"/>
    <w:rsid w:val="00F17409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74D"/>
    <w:rsid w:val="00F24868"/>
    <w:rsid w:val="00F24CC9"/>
    <w:rsid w:val="00F24CE3"/>
    <w:rsid w:val="00F24F37"/>
    <w:rsid w:val="00F25033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301B0"/>
    <w:rsid w:val="00F3049F"/>
    <w:rsid w:val="00F30533"/>
    <w:rsid w:val="00F30BF4"/>
    <w:rsid w:val="00F30CC5"/>
    <w:rsid w:val="00F30CEB"/>
    <w:rsid w:val="00F30E9D"/>
    <w:rsid w:val="00F30F0E"/>
    <w:rsid w:val="00F31D0C"/>
    <w:rsid w:val="00F31DB2"/>
    <w:rsid w:val="00F3280A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D6"/>
    <w:rsid w:val="00F44AE6"/>
    <w:rsid w:val="00F44AFE"/>
    <w:rsid w:val="00F44D89"/>
    <w:rsid w:val="00F44EB3"/>
    <w:rsid w:val="00F452B7"/>
    <w:rsid w:val="00F455F2"/>
    <w:rsid w:val="00F457E6"/>
    <w:rsid w:val="00F45CC2"/>
    <w:rsid w:val="00F464AE"/>
    <w:rsid w:val="00F465BF"/>
    <w:rsid w:val="00F46658"/>
    <w:rsid w:val="00F46705"/>
    <w:rsid w:val="00F46EF0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1FC1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2CC2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1BD5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D7E"/>
    <w:rsid w:val="00F92E84"/>
    <w:rsid w:val="00F92F27"/>
    <w:rsid w:val="00F92F38"/>
    <w:rsid w:val="00F930C5"/>
    <w:rsid w:val="00F9428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AC2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E13"/>
    <w:rsid w:val="00FA4E85"/>
    <w:rsid w:val="00FA4EE6"/>
    <w:rsid w:val="00FA526D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57C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829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7F5"/>
    <w:rsid w:val="00FE4D40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7B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CB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2/Docs/R2-230681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5449</TotalTime>
  <Pages>3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5787</cp:revision>
  <cp:lastPrinted>2018-04-04T09:40:00Z</cp:lastPrinted>
  <dcterms:created xsi:type="dcterms:W3CDTF">2018-11-01T12:39:00Z</dcterms:created>
  <dcterms:modified xsi:type="dcterms:W3CDTF">2023-08-11T09:56:00Z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